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rPr>
          <w:sz w:val="52"/>
          <w:szCs w:val="52"/>
        </w:rPr>
      </w:pPr>
      <w:r>
        <w:rPr>
          <w:rFonts w:hint="eastAsia"/>
          <w:b/>
          <w:bCs/>
          <w:sz w:val="52"/>
          <w:szCs w:val="52"/>
        </w:rPr>
        <w:t>中 山 大 学 新 华 学 院</w:t>
      </w:r>
    </w:p>
    <w:p>
      <w:pPr>
        <w:adjustRightInd w:val="0"/>
        <w:snapToGrid w:val="0"/>
        <w:spacing w:line="480" w:lineRule="auto"/>
        <w:jc w:val="center"/>
        <w:rPr>
          <w:rFonts w:hint="eastAsia" w:ascii="仿宋" w:hAnsi="仿宋" w:eastAsia="仿宋" w:cs="仿宋"/>
          <w:sz w:val="40"/>
          <w:szCs w:val="40"/>
          <w:u w:val="single"/>
          <w:lang w:eastAsia="zh-CN"/>
        </w:rPr>
      </w:pPr>
      <w:r>
        <w:rPr>
          <w:rFonts w:hint="eastAsia" w:ascii="仿宋" w:hAnsi="仿宋" w:eastAsia="仿宋" w:cs="仿宋"/>
          <w:sz w:val="40"/>
          <w:szCs w:val="40"/>
          <w:u w:val="single"/>
          <w:lang w:eastAsia="zh-CN"/>
        </w:rPr>
        <w:t>生物医学工程系专业课程教学设备采购项目</w:t>
      </w:r>
    </w:p>
    <w:p>
      <w:pPr>
        <w:tabs>
          <w:tab w:val="center" w:pos="5072"/>
          <w:tab w:val="left" w:pos="7417"/>
        </w:tabs>
        <w:adjustRightInd w:val="0"/>
        <w:snapToGrid w:val="0"/>
        <w:spacing w:line="480" w:lineRule="auto"/>
        <w:jc w:val="left"/>
        <w:rPr>
          <w:rFonts w:ascii="黑体" w:hAnsi="黑体" w:eastAsia="黑体" w:cs="黑体"/>
          <w:sz w:val="96"/>
          <w:szCs w:val="96"/>
        </w:rPr>
      </w:pPr>
      <w:r>
        <w:rPr>
          <w:rFonts w:hint="eastAsia" w:ascii="黑体" w:hAnsi="黑体" w:eastAsia="黑体" w:cs="黑体"/>
          <w:sz w:val="96"/>
          <w:szCs w:val="96"/>
          <w:lang w:eastAsia="zh-CN"/>
        </w:rPr>
        <w:tab/>
      </w: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w:t>
      </w:r>
      <w:r>
        <w:rPr>
          <w:rFonts w:hint="eastAsia" w:ascii="仿宋_GB2312" w:hAnsi="宋体" w:eastAsia="仿宋_GB2312"/>
          <w:b/>
          <w:bCs/>
          <w:sz w:val="28"/>
          <w:lang w:eastAsia="zh-CN"/>
        </w:rPr>
        <w:t>七</w:t>
      </w:r>
      <w:r>
        <w:rPr>
          <w:rFonts w:hint="eastAsia" w:ascii="仿宋_GB2312" w:hAnsi="宋体" w:eastAsia="仿宋_GB2312"/>
          <w:b/>
          <w:bCs/>
          <w:sz w:val="28"/>
        </w:rPr>
        <w:t>年</w:t>
      </w:r>
      <w:r>
        <w:rPr>
          <w:rFonts w:hint="eastAsia" w:ascii="仿宋_GB2312" w:hAnsi="宋体" w:eastAsia="仿宋_GB2312"/>
          <w:b/>
          <w:bCs/>
          <w:sz w:val="28"/>
          <w:lang w:eastAsia="zh-CN"/>
        </w:rPr>
        <w:t>五</w:t>
      </w:r>
      <w:r>
        <w:rPr>
          <w:rFonts w:hint="eastAsia" w:ascii="仿宋_GB2312" w:hAnsi="宋体" w:eastAsia="仿宋_GB2312"/>
          <w:b/>
          <w:bCs/>
          <w:sz w:val="28"/>
        </w:rPr>
        <w:t>月</w:t>
      </w:r>
      <w:r>
        <w:rPr>
          <w:rFonts w:hint="eastAsia" w:ascii="仿宋_GB2312" w:hAnsi="宋体" w:eastAsia="仿宋_GB2312"/>
          <w:b/>
          <w:bCs/>
          <w:sz w:val="28"/>
          <w:lang w:eastAsia="zh-CN"/>
        </w:rPr>
        <w:t>二十三</w:t>
      </w:r>
      <w:r>
        <w:rPr>
          <w:rFonts w:hint="eastAsia" w:ascii="仿宋_GB2312" w:hAnsi="宋体" w:eastAsia="仿宋_GB2312"/>
          <w:b/>
          <w:bCs/>
          <w:sz w:val="28"/>
        </w:rPr>
        <w:t>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7"/>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2"/>
          <w:rFonts w:hint="eastAsia" w:ascii="黑体" w:hAnsi="黑体" w:eastAsia="黑体"/>
          <w:sz w:val="24"/>
        </w:rPr>
        <w:t>第一部分</w:t>
      </w:r>
      <w:r>
        <w:rPr>
          <w:rStyle w:val="22"/>
          <w:rFonts w:ascii="黑体" w:hAnsi="黑体" w:eastAsia="黑体"/>
          <w:sz w:val="24"/>
        </w:rPr>
        <w:t xml:space="preserve"> </w:t>
      </w:r>
      <w:r>
        <w:rPr>
          <w:rStyle w:val="22"/>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2"/>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2"/>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2"/>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2"/>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7"/>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2"/>
          <w:rFonts w:hint="eastAsia" w:ascii="黑体" w:hAnsi="黑体" w:eastAsia="黑体" w:cs="黑体"/>
          <w:sz w:val="24"/>
        </w:rPr>
        <w:t>第二部分</w:t>
      </w:r>
      <w:r>
        <w:rPr>
          <w:rStyle w:val="22"/>
          <w:rFonts w:ascii="黑体" w:hAnsi="黑体" w:eastAsia="黑体" w:cs="黑体"/>
          <w:sz w:val="24"/>
        </w:rPr>
        <w:t xml:space="preserve"> </w:t>
      </w:r>
      <w:r>
        <w:rPr>
          <w:rStyle w:val="22"/>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2"/>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2"/>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2"/>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2"/>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7"/>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2"/>
          <w:rFonts w:hint="eastAsia" w:ascii="黑体" w:hAnsi="黑体" w:eastAsia="黑体" w:cs="黑体"/>
          <w:sz w:val="24"/>
        </w:rPr>
        <w:t>第三部分</w:t>
      </w:r>
      <w:r>
        <w:rPr>
          <w:rStyle w:val="22"/>
          <w:rFonts w:ascii="黑体" w:hAnsi="黑体" w:eastAsia="黑体" w:cs="黑体"/>
          <w:sz w:val="24"/>
        </w:rPr>
        <w:t xml:space="preserve"> </w:t>
      </w:r>
      <w:r>
        <w:rPr>
          <w:rStyle w:val="22"/>
          <w:rFonts w:hint="eastAsia" w:ascii="黑体" w:hAnsi="黑体" w:eastAsia="黑体" w:cs="黑体"/>
          <w:sz w:val="24"/>
        </w:rPr>
        <w:t>招标项目清单及技术参数要求</w:t>
      </w:r>
      <w:r>
        <w:rPr>
          <w:sz w:val="24"/>
        </w:rPr>
        <w:tab/>
      </w:r>
      <w:r>
        <w:rPr>
          <w:rFonts w:hint="eastAsia"/>
          <w:sz w:val="24"/>
          <w:lang w:val="en-US" w:eastAsia="zh-CN"/>
        </w:rPr>
        <w:t>1</w:t>
      </w:r>
      <w:r>
        <w:rPr>
          <w:sz w:val="24"/>
        </w:rPr>
        <w:fldChar w:fldCharType="end"/>
      </w:r>
      <w:r>
        <w:rPr>
          <w:rFonts w:hint="eastAsia"/>
          <w:sz w:val="24"/>
          <w:lang w:val="en-US" w:eastAsia="zh-CN"/>
        </w:rPr>
        <w:t>0</w:t>
      </w:r>
    </w:p>
    <w:p>
      <w:pPr>
        <w:pStyle w:val="17"/>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2"/>
          <w:rFonts w:hint="eastAsia" w:ascii="黑体" w:hAnsi="黑体" w:eastAsia="黑体" w:cs="黑体"/>
          <w:sz w:val="24"/>
        </w:rPr>
        <w:t>第四部分</w:t>
      </w:r>
      <w:r>
        <w:rPr>
          <w:rStyle w:val="22"/>
          <w:rFonts w:ascii="黑体" w:hAnsi="黑体" w:eastAsia="黑体" w:cs="黑体"/>
          <w:sz w:val="24"/>
        </w:rPr>
        <w:t xml:space="preserve"> </w:t>
      </w:r>
      <w:r>
        <w:rPr>
          <w:rStyle w:val="22"/>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lang w:val="en-US" w:eastAsia="zh-CN"/>
        </w:rPr>
        <w:t>4</w:t>
      </w:r>
    </w:p>
    <w:p>
      <w:pPr>
        <w:pStyle w:val="18"/>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2"/>
          <w:rFonts w:hint="eastAsia" w:ascii="仿宋" w:hAnsi="仿宋" w:eastAsia="仿宋" w:cs="仿宋"/>
          <w:sz w:val="24"/>
        </w:rPr>
        <w:t>一、 产品要求</w:t>
      </w:r>
      <w:r>
        <w:rPr>
          <w:sz w:val="24"/>
        </w:rPr>
        <w:tab/>
      </w:r>
      <w:r>
        <w:rPr>
          <w:rFonts w:hint="eastAsia"/>
          <w:sz w:val="24"/>
          <w:lang w:val="en-US" w:eastAsia="zh-CN"/>
        </w:rPr>
        <w:t>1</w:t>
      </w:r>
      <w:r>
        <w:rPr>
          <w:sz w:val="24"/>
        </w:rPr>
        <w:fldChar w:fldCharType="end"/>
      </w:r>
      <w:r>
        <w:rPr>
          <w:rFonts w:hint="eastAsia"/>
          <w:sz w:val="24"/>
          <w:lang w:val="en-US" w:eastAsia="zh-CN"/>
        </w:rPr>
        <w:t>4</w:t>
      </w:r>
    </w:p>
    <w:p>
      <w:pPr>
        <w:pStyle w:val="18"/>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2"/>
          <w:rFonts w:hint="eastAsia" w:ascii="仿宋" w:hAnsi="仿宋" w:eastAsia="仿宋" w:cs="仿宋"/>
          <w:sz w:val="24"/>
        </w:rPr>
        <w:t>二、 供货及验收</w:t>
      </w:r>
      <w:r>
        <w:rPr>
          <w:sz w:val="24"/>
        </w:rPr>
        <w:tab/>
      </w:r>
      <w:r>
        <w:rPr>
          <w:rFonts w:hint="eastAsia"/>
          <w:sz w:val="24"/>
          <w:lang w:val="en-US" w:eastAsia="zh-CN"/>
        </w:rPr>
        <w:t>1</w:t>
      </w:r>
      <w:r>
        <w:rPr>
          <w:sz w:val="24"/>
        </w:rPr>
        <w:fldChar w:fldCharType="end"/>
      </w:r>
      <w:r>
        <w:rPr>
          <w:rFonts w:hint="eastAsia"/>
          <w:sz w:val="24"/>
          <w:lang w:val="en-US" w:eastAsia="zh-CN"/>
        </w:rPr>
        <w:t>5</w:t>
      </w:r>
    </w:p>
    <w:p>
      <w:pPr>
        <w:pStyle w:val="18"/>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2"/>
          <w:rFonts w:hint="eastAsia" w:ascii="仿宋" w:hAnsi="仿宋" w:eastAsia="仿宋" w:cs="仿宋"/>
          <w:sz w:val="24"/>
        </w:rPr>
        <w:t>三、 售后服务</w:t>
      </w:r>
      <w:r>
        <w:rPr>
          <w:sz w:val="24"/>
        </w:rPr>
        <w:tab/>
      </w:r>
      <w:r>
        <w:rPr>
          <w:rFonts w:hint="eastAsia"/>
          <w:sz w:val="24"/>
          <w:lang w:val="en-US" w:eastAsia="zh-CN"/>
        </w:rPr>
        <w:t>1</w:t>
      </w:r>
      <w:r>
        <w:rPr>
          <w:sz w:val="24"/>
        </w:rPr>
        <w:fldChar w:fldCharType="end"/>
      </w:r>
      <w:r>
        <w:rPr>
          <w:rFonts w:hint="eastAsia"/>
          <w:sz w:val="24"/>
          <w:lang w:val="en-US" w:eastAsia="zh-CN"/>
        </w:rPr>
        <w:t>5</w:t>
      </w:r>
    </w:p>
    <w:p>
      <w:pPr>
        <w:pStyle w:val="18"/>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2"/>
          <w:rFonts w:hint="eastAsia" w:ascii="仿宋" w:hAnsi="仿宋" w:eastAsia="仿宋" w:cs="仿宋"/>
          <w:sz w:val="24"/>
        </w:rPr>
        <w:t>四、 付款方式</w:t>
      </w:r>
      <w:r>
        <w:rPr>
          <w:sz w:val="24"/>
        </w:rPr>
        <w:tab/>
      </w:r>
      <w:r>
        <w:rPr>
          <w:rFonts w:hint="eastAsia"/>
          <w:sz w:val="24"/>
          <w:lang w:val="en-US" w:eastAsia="zh-CN"/>
        </w:rPr>
        <w:t>1</w:t>
      </w:r>
      <w:r>
        <w:rPr>
          <w:sz w:val="24"/>
        </w:rPr>
        <w:fldChar w:fldCharType="end"/>
      </w:r>
      <w:r>
        <w:rPr>
          <w:rFonts w:hint="eastAsia"/>
          <w:sz w:val="24"/>
          <w:lang w:val="en-US" w:eastAsia="zh-CN"/>
        </w:rPr>
        <w:t>6</w:t>
      </w:r>
    </w:p>
    <w:p>
      <w:pPr>
        <w:pStyle w:val="17"/>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2"/>
          <w:rFonts w:hint="eastAsia" w:ascii="黑体" w:hAnsi="黑体" w:eastAsia="黑体" w:cs="黑体"/>
          <w:sz w:val="24"/>
        </w:rPr>
        <w:t>第五部分</w:t>
      </w:r>
      <w:r>
        <w:rPr>
          <w:rStyle w:val="22"/>
          <w:rFonts w:ascii="黑体" w:hAnsi="黑体" w:eastAsia="黑体" w:cs="黑体"/>
          <w:sz w:val="24"/>
        </w:rPr>
        <w:t xml:space="preserve"> </w:t>
      </w:r>
      <w:r>
        <w:rPr>
          <w:rStyle w:val="22"/>
          <w:rFonts w:hint="eastAsia" w:ascii="黑体" w:hAnsi="黑体" w:eastAsia="黑体" w:cs="黑体"/>
          <w:sz w:val="24"/>
        </w:rPr>
        <w:t>附件</w:t>
      </w:r>
      <w:r>
        <w:rPr>
          <w:sz w:val="24"/>
        </w:rPr>
        <w:tab/>
      </w:r>
      <w:r>
        <w:rPr>
          <w:sz w:val="24"/>
        </w:rPr>
        <w:fldChar w:fldCharType="end"/>
      </w:r>
      <w:r>
        <w:rPr>
          <w:rFonts w:hint="eastAsia"/>
          <w:sz w:val="24"/>
          <w:lang w:val="en-US" w:eastAsia="zh-CN"/>
        </w:rPr>
        <w:t>17</w:t>
      </w:r>
    </w:p>
    <w:p>
      <w:pPr>
        <w:pStyle w:val="18"/>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2"/>
          <w:rFonts w:hint="eastAsia" w:ascii="仿宋" w:hAnsi="仿宋" w:eastAsia="仿宋" w:cs="仿宋"/>
          <w:b/>
          <w:sz w:val="24"/>
        </w:rPr>
        <w:t>开标一览表</w:t>
      </w:r>
      <w:r>
        <w:rPr>
          <w:sz w:val="24"/>
        </w:rPr>
        <w:tab/>
      </w:r>
      <w:r>
        <w:rPr>
          <w:sz w:val="24"/>
        </w:rPr>
        <w:fldChar w:fldCharType="end"/>
      </w:r>
      <w:r>
        <w:rPr>
          <w:rFonts w:hint="eastAsia"/>
          <w:sz w:val="24"/>
          <w:lang w:val="en-US" w:eastAsia="zh-CN"/>
        </w:rPr>
        <w:t>17</w:t>
      </w:r>
    </w:p>
    <w:p>
      <w:pPr>
        <w:pStyle w:val="18"/>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2"/>
          <w:rFonts w:hint="eastAsia" w:ascii="仿宋" w:hAnsi="仿宋" w:eastAsia="仿宋" w:cs="仿宋"/>
          <w:b/>
          <w:sz w:val="24"/>
        </w:rPr>
        <w:t>投标函</w:t>
      </w:r>
      <w:r>
        <w:rPr>
          <w:sz w:val="24"/>
        </w:rPr>
        <w:tab/>
      </w:r>
      <w:r>
        <w:rPr>
          <w:rFonts w:hint="eastAsia"/>
          <w:sz w:val="24"/>
          <w:lang w:val="en-US" w:eastAsia="zh-CN"/>
        </w:rPr>
        <w:t>1</w:t>
      </w:r>
      <w:r>
        <w:rPr>
          <w:sz w:val="24"/>
        </w:rPr>
        <w:fldChar w:fldCharType="end"/>
      </w:r>
      <w:r>
        <w:rPr>
          <w:rFonts w:hint="eastAsia"/>
          <w:sz w:val="24"/>
          <w:lang w:val="en-US" w:eastAsia="zh-CN"/>
        </w:rPr>
        <w:t>8</w:t>
      </w:r>
    </w:p>
    <w:p>
      <w:pPr>
        <w:pStyle w:val="18"/>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2"/>
          <w:rFonts w:hint="eastAsia" w:ascii="仿宋" w:hAnsi="仿宋" w:eastAsia="仿宋" w:cs="仿宋"/>
          <w:b/>
          <w:sz w:val="24"/>
        </w:rPr>
        <w:t>投标报价明细表</w:t>
      </w:r>
      <w:r>
        <w:rPr>
          <w:sz w:val="24"/>
        </w:rPr>
        <w:tab/>
      </w:r>
      <w:r>
        <w:rPr>
          <w:rFonts w:hint="eastAsia"/>
          <w:sz w:val="24"/>
          <w:lang w:val="en-US" w:eastAsia="zh-CN"/>
        </w:rPr>
        <w:t>1</w:t>
      </w:r>
      <w:r>
        <w:rPr>
          <w:sz w:val="24"/>
        </w:rPr>
        <w:fldChar w:fldCharType="end"/>
      </w:r>
      <w:r>
        <w:rPr>
          <w:rFonts w:hint="eastAsia"/>
          <w:sz w:val="24"/>
          <w:lang w:val="en-US" w:eastAsia="zh-CN"/>
        </w:rPr>
        <w:t>9</w:t>
      </w:r>
    </w:p>
    <w:p>
      <w:pPr>
        <w:pStyle w:val="18"/>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2"/>
          <w:rFonts w:hint="eastAsia" w:ascii="仿宋" w:hAnsi="仿宋" w:eastAsia="仿宋" w:cs="仿宋"/>
          <w:b/>
          <w:sz w:val="24"/>
        </w:rPr>
        <w:t>技术参数与商务条款偏离表</w:t>
      </w:r>
      <w:r>
        <w:rPr>
          <w:sz w:val="24"/>
        </w:rPr>
        <w:tab/>
      </w:r>
      <w:r>
        <w:rPr>
          <w:rFonts w:hint="eastAsia"/>
          <w:sz w:val="24"/>
          <w:lang w:val="en-US" w:eastAsia="zh-CN"/>
        </w:rPr>
        <w:t>2</w:t>
      </w:r>
      <w:r>
        <w:rPr>
          <w:sz w:val="24"/>
        </w:rPr>
        <w:fldChar w:fldCharType="end"/>
      </w:r>
      <w:r>
        <w:rPr>
          <w:rFonts w:hint="eastAsia"/>
          <w:sz w:val="24"/>
          <w:lang w:val="en-US" w:eastAsia="zh-CN"/>
        </w:rPr>
        <w:t>0</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486298"/>
      <w:bookmarkStart w:id="1" w:name="_Toc1640"/>
      <w:bookmarkStart w:id="2" w:name="_Toc373485985"/>
      <w:bookmarkStart w:id="3" w:name="_Toc373500451"/>
      <w:r>
        <w:rPr>
          <w:rFonts w:ascii="黑体" w:hAnsi="黑体" w:eastAsia="黑体"/>
        </w:rPr>
        <w:br w:type="page"/>
      </w:r>
      <w:r>
        <w:rPr>
          <w:rFonts w:hint="eastAsia" w:ascii="黑体" w:hAnsi="黑体" w:eastAsia="黑体"/>
          <w:lang w:eastAsia="zh-CN"/>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w:t>
      </w:r>
      <w:r>
        <w:rPr>
          <w:rFonts w:hint="eastAsia" w:ascii="仿宋_GB2312" w:hAnsi="仿宋_GB2312" w:eastAsia="仿宋_GB2312"/>
          <w:sz w:val="28"/>
          <w:lang w:val="en-US" w:eastAsia="zh-CN"/>
        </w:rPr>
        <w:t>7</w:t>
      </w:r>
      <w:r>
        <w:rPr>
          <w:rFonts w:hint="eastAsia" w:ascii="仿宋_GB2312" w:hAnsi="仿宋_GB2312" w:eastAsia="仿宋_GB2312"/>
          <w:sz w:val="28"/>
        </w:rPr>
        <w:t>年关于</w:t>
      </w:r>
      <w:r>
        <w:rPr>
          <w:rFonts w:hint="eastAsia" w:ascii="仿宋" w:hAnsi="仿宋" w:eastAsia="仿宋" w:cs="仿宋"/>
          <w:sz w:val="28"/>
          <w:szCs w:val="28"/>
          <w:u w:val="single"/>
          <w:lang w:eastAsia="zh-CN"/>
        </w:rPr>
        <w:t>生物医学工程系专业课程教学设备采购项目</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5986"/>
      <w:bookmarkStart w:id="5" w:name="_Toc373500452"/>
      <w:bookmarkStart w:id="6" w:name="_Toc373486299"/>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 w:hAnsi="仿宋" w:eastAsia="仿宋" w:cs="仿宋"/>
          <w:sz w:val="28"/>
          <w:szCs w:val="28"/>
          <w:u w:val="single"/>
          <w:lang w:eastAsia="zh-CN"/>
        </w:rPr>
        <w:t>生物医学工程系专业课程教学设备采购项目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6300"/>
      <w:bookmarkStart w:id="8" w:name="_Toc373500453"/>
      <w:bookmarkStart w:id="9" w:name="_Toc373485987"/>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w:t>
      </w:r>
      <w:r>
        <w:rPr>
          <w:rFonts w:hint="eastAsia" w:ascii="仿宋_GB2312" w:hAnsi="仿宋_GB2312" w:eastAsia="仿宋_GB2312"/>
          <w:b/>
          <w:bCs/>
          <w:sz w:val="28"/>
          <w:lang w:val="en-US" w:eastAsia="zh-CN"/>
        </w:rPr>
        <w:t>7</w:t>
      </w:r>
      <w:r>
        <w:rPr>
          <w:rFonts w:hint="eastAsia" w:ascii="仿宋_GB2312" w:hAnsi="仿宋_GB2312" w:eastAsia="仿宋_GB2312"/>
          <w:b/>
          <w:bCs/>
          <w:sz w:val="28"/>
        </w:rPr>
        <w:t>年</w:t>
      </w:r>
      <w:r>
        <w:rPr>
          <w:rFonts w:hint="eastAsia" w:ascii="仿宋_GB2312" w:hAnsi="仿宋_GB2312" w:eastAsia="仿宋_GB2312"/>
          <w:b/>
          <w:bCs/>
          <w:sz w:val="28"/>
          <w:lang w:val="en-US" w:eastAsia="zh-CN"/>
        </w:rPr>
        <w:t>6</w:t>
      </w:r>
      <w:r>
        <w:rPr>
          <w:rFonts w:hint="eastAsia" w:ascii="仿宋_GB2312" w:hAnsi="仿宋_GB2312" w:eastAsia="仿宋_GB2312"/>
          <w:b/>
          <w:bCs/>
          <w:sz w:val="28"/>
        </w:rPr>
        <w:t>月</w:t>
      </w:r>
      <w:r>
        <w:rPr>
          <w:rFonts w:hint="eastAsia" w:ascii="仿宋_GB2312" w:hAnsi="仿宋_GB2312" w:eastAsia="仿宋_GB2312"/>
          <w:b/>
          <w:bCs/>
          <w:sz w:val="28"/>
          <w:lang w:val="en-US" w:eastAsia="zh-CN"/>
        </w:rPr>
        <w:t>2</w:t>
      </w:r>
      <w:bookmarkStart w:id="69" w:name="_GoBack"/>
      <w:bookmarkEnd w:id="69"/>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485988"/>
      <w:bookmarkStart w:id="12" w:name="_Toc373500454"/>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5989"/>
      <w:bookmarkStart w:id="14" w:name="_Toc373500455"/>
      <w:bookmarkStart w:id="15" w:name="_Toc373486302"/>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485990"/>
      <w:bookmarkStart w:id="17" w:name="_Toc373500456"/>
      <w:bookmarkStart w:id="18" w:name="_Toc373486303"/>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5991"/>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w:t>
      </w:r>
      <w:r>
        <w:rPr>
          <w:rFonts w:hint="eastAsia" w:ascii="仿宋" w:hAnsi="仿宋" w:eastAsia="仿宋" w:cs="仿宋"/>
          <w:sz w:val="28"/>
          <w:szCs w:val="28"/>
          <w:lang w:val="en-US" w:eastAsia="zh-CN"/>
        </w:rPr>
        <w:t>200</w:t>
      </w:r>
      <w:r>
        <w:rPr>
          <w:rFonts w:hint="eastAsia" w:ascii="仿宋" w:hAnsi="仿宋" w:eastAsia="仿宋" w:cs="仿宋"/>
          <w:sz w:val="28"/>
          <w:szCs w:val="28"/>
        </w:rPr>
        <w:t>万以上注册资金，须有能力在</w:t>
      </w:r>
      <w:r>
        <w:rPr>
          <w:rFonts w:hint="eastAsia" w:ascii="仿宋" w:hAnsi="仿宋" w:eastAsia="仿宋" w:cs="仿宋"/>
          <w:sz w:val="28"/>
          <w:szCs w:val="28"/>
          <w:u w:val="single"/>
          <w:lang w:eastAsia="zh-CN"/>
        </w:rPr>
        <w:t>广州</w:t>
      </w:r>
      <w:r>
        <w:rPr>
          <w:rFonts w:hint="eastAsia" w:ascii="仿宋" w:hAnsi="仿宋" w:eastAsia="仿宋" w:cs="仿宋"/>
          <w:sz w:val="28"/>
          <w:szCs w:val="28"/>
          <w:u w:val="single"/>
        </w:rPr>
        <w:t>市</w:t>
      </w:r>
      <w:r>
        <w:rPr>
          <w:rFonts w:hint="eastAsia" w:ascii="仿宋" w:hAnsi="仿宋" w:eastAsia="仿宋" w:cs="仿宋"/>
          <w:sz w:val="28"/>
          <w:szCs w:val="28"/>
        </w:rPr>
        <w:t>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hint="eastAsia"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w:t>
      </w:r>
      <w:r>
        <w:rPr>
          <w:rFonts w:hint="eastAsia" w:ascii="仿宋" w:hAnsi="仿宋" w:eastAsia="仿宋" w:cs="仿宋"/>
          <w:b/>
          <w:bCs/>
          <w:sz w:val="28"/>
          <w:szCs w:val="28"/>
          <w:lang w:eastAsia="zh-CN"/>
        </w:rPr>
        <w:t>投标保证金</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为保证此项目建设的顺利进行，保护我院免遭因投标人不当行为而蒙受损失，我院对该项目的建设收取</w:t>
      </w:r>
      <w:r>
        <w:rPr>
          <w:rFonts w:hint="eastAsia" w:ascii="仿宋" w:hAnsi="仿宋" w:eastAsia="仿宋" w:cs="仿宋"/>
          <w:b/>
          <w:bCs/>
          <w:sz w:val="28"/>
          <w:szCs w:val="28"/>
          <w:lang w:val="en-US" w:eastAsia="zh-CN"/>
        </w:rPr>
        <w:t>贰万元整</w:t>
      </w:r>
      <w:r>
        <w:rPr>
          <w:rFonts w:hint="eastAsia" w:ascii="仿宋" w:hAnsi="仿宋" w:eastAsia="仿宋" w:cs="仿宋"/>
          <w:sz w:val="28"/>
          <w:szCs w:val="28"/>
          <w:lang w:val="en-US" w:eastAsia="zh-CN"/>
        </w:rPr>
        <w:t>的投标保证金，作为投标书的一部分。投标方必需在开标前通过公司基本账户以存款或者转账的方式将投标保证金缴纳至中山大学新华学院基本账户2010027929200042277（工行东莞分行麻涌支行）。</w:t>
      </w:r>
    </w:p>
    <w:p>
      <w:pPr>
        <w:ind w:firstLine="420"/>
        <w:rPr>
          <w:rFonts w:hint="eastAsia" w:ascii="仿宋" w:hAnsi="仿宋" w:eastAsia="仿宋" w:cs="仿宋"/>
          <w:sz w:val="28"/>
          <w:szCs w:val="28"/>
        </w:rPr>
      </w:pPr>
      <w:r>
        <w:rPr>
          <w:rFonts w:hint="eastAsia" w:ascii="仿宋" w:hAnsi="仿宋" w:eastAsia="仿宋" w:cs="仿宋"/>
          <w:sz w:val="28"/>
          <w:szCs w:val="28"/>
        </w:rPr>
        <w:t>开标后，未中标单位的投标保证金在</w:t>
      </w:r>
      <w:r>
        <w:rPr>
          <w:rFonts w:hint="eastAsia" w:ascii="仿宋" w:hAnsi="仿宋" w:eastAsia="仿宋" w:cs="仿宋"/>
          <w:sz w:val="28"/>
          <w:szCs w:val="28"/>
          <w:lang w:eastAsia="zh-CN"/>
        </w:rPr>
        <w:t>中标公示后的</w:t>
      </w:r>
      <w:r>
        <w:rPr>
          <w:rFonts w:hint="eastAsia" w:ascii="仿宋" w:hAnsi="仿宋" w:eastAsia="仿宋" w:cs="仿宋"/>
          <w:sz w:val="28"/>
          <w:szCs w:val="28"/>
          <w:lang w:val="en-US" w:eastAsia="zh-CN"/>
        </w:rPr>
        <w:t>15</w:t>
      </w:r>
      <w:r>
        <w:rPr>
          <w:rFonts w:hint="eastAsia" w:ascii="仿宋" w:hAnsi="仿宋" w:eastAsia="仿宋" w:cs="仿宋"/>
          <w:sz w:val="28"/>
          <w:szCs w:val="28"/>
        </w:rPr>
        <w:t>个工作日内无息退还；中标单位签订合同后投标保证金自动转为履约保证金，履约保证金在项目验收通过后返还</w:t>
      </w:r>
      <w:r>
        <w:rPr>
          <w:rFonts w:hint="eastAsia" w:ascii="仿宋" w:hAnsi="仿宋" w:eastAsia="仿宋" w:cs="仿宋"/>
          <w:sz w:val="28"/>
          <w:szCs w:val="28"/>
          <w:lang w:eastAsia="zh-CN"/>
        </w:rPr>
        <w:t>，如中标后不按招标文件履约并以不正当理由拒签合同，或者在签订合同时向我方提出附加条件，</w:t>
      </w:r>
      <w:r>
        <w:rPr>
          <w:rFonts w:hint="eastAsia" w:ascii="仿宋" w:hAnsi="仿宋" w:eastAsia="仿宋" w:cs="仿宋"/>
          <w:sz w:val="28"/>
          <w:szCs w:val="28"/>
        </w:rPr>
        <w:t>招标人有权不予返还其递交的投标保证金</w:t>
      </w:r>
      <w:r>
        <w:rPr>
          <w:rFonts w:hint="eastAsia" w:ascii="仿宋" w:hAnsi="仿宋" w:eastAsia="仿宋" w:cs="仿宋"/>
          <w:sz w:val="28"/>
          <w:szCs w:val="28"/>
          <w:lang w:eastAsia="zh-CN"/>
        </w:rPr>
        <w:t>并有权追究其相关责任</w:t>
      </w:r>
      <w:r>
        <w:rPr>
          <w:rFonts w:hint="eastAsia"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6305"/>
      <w:bookmarkStart w:id="23" w:name="_Toc373485992"/>
      <w:bookmarkStart w:id="24" w:name="_Toc373500458"/>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500459"/>
      <w:bookmarkStart w:id="27" w:name="_Toc373485993"/>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485994"/>
      <w:bookmarkStart w:id="29" w:name="_Toc373486307"/>
      <w:bookmarkStart w:id="30" w:name="_Toc373500460"/>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2"/>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6308"/>
      <w:bookmarkStart w:id="32" w:name="_Toc373500461"/>
      <w:bookmarkStart w:id="33" w:name="_Toc373485995"/>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6309"/>
      <w:bookmarkStart w:id="35" w:name="_Toc373485996"/>
      <w:bookmarkStart w:id="36" w:name="_Toc373500462"/>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情况及参数，可联系</w:t>
      </w:r>
      <w:r>
        <w:rPr>
          <w:rFonts w:hint="eastAsia" w:ascii="仿宋" w:hAnsi="仿宋" w:eastAsia="仿宋" w:cs="宋体"/>
          <w:color w:val="000000"/>
          <w:kern w:val="0"/>
          <w:sz w:val="24"/>
        </w:rPr>
        <w:t>用户老师：</w:t>
      </w:r>
      <w:r>
        <w:rPr>
          <w:rFonts w:hint="eastAsia" w:ascii="仿宋" w:hAnsi="仿宋" w:eastAsia="仿宋" w:cs="宋体"/>
          <w:color w:val="000000"/>
          <w:kern w:val="0"/>
          <w:sz w:val="24"/>
          <w:lang w:eastAsia="zh-CN"/>
        </w:rPr>
        <w:t>涂佩琪，</w:t>
      </w:r>
      <w:r>
        <w:rPr>
          <w:rFonts w:hint="eastAsia" w:ascii="仿宋" w:hAnsi="仿宋" w:eastAsia="仿宋" w:cs="宋体"/>
          <w:color w:val="000000"/>
          <w:kern w:val="0"/>
          <w:sz w:val="24"/>
          <w:lang w:val="en-US" w:eastAsia="zh-CN"/>
        </w:rPr>
        <w:t xml:space="preserve">18826477435 </w:t>
      </w:r>
      <w:r>
        <w:rPr>
          <w:rFonts w:hint="eastAsia" w:ascii="仿宋" w:hAnsi="仿宋" w:eastAsia="仿宋" w:cs="宋体"/>
          <w:color w:val="000000"/>
          <w:kern w:val="0"/>
          <w:sz w:val="24"/>
        </w:rPr>
        <w:t>）</w:t>
      </w:r>
    </w:p>
    <w:p>
      <w:pPr>
        <w:numPr>
          <w:ilvl w:val="0"/>
          <w:numId w:val="0"/>
        </w:numPr>
        <w:jc w:val="left"/>
        <w:rPr>
          <w:rFonts w:hint="eastAsia" w:ascii="仿宋" w:hAnsi="仿宋" w:eastAsia="仿宋" w:cs="宋体"/>
          <w:b/>
          <w:bCs/>
          <w:color w:val="000000"/>
          <w:kern w:val="0"/>
          <w:sz w:val="28"/>
          <w:szCs w:val="28"/>
          <w:lang w:val="en-US" w:eastAsia="zh-CN"/>
        </w:rPr>
      </w:pPr>
      <w:r>
        <w:rPr>
          <w:rFonts w:hint="eastAsia" w:ascii="仿宋" w:hAnsi="仿宋" w:eastAsia="仿宋" w:cs="宋体"/>
          <w:b/>
          <w:bCs/>
          <w:color w:val="000000"/>
          <w:kern w:val="0"/>
          <w:sz w:val="28"/>
          <w:szCs w:val="28"/>
          <w:lang w:eastAsia="zh-CN"/>
        </w:rPr>
        <w:t>二、设备清单</w:t>
      </w:r>
    </w:p>
    <w:tbl>
      <w:tblPr>
        <w:tblStyle w:val="23"/>
        <w:tblW w:w="9682"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7"/>
        <w:gridCol w:w="959"/>
        <w:gridCol w:w="1108"/>
        <w:gridCol w:w="1748"/>
        <w:gridCol w:w="2431"/>
        <w:gridCol w:w="2041"/>
        <w:gridCol w:w="696"/>
        <w:gridCol w:w="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2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模块名称</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参考品牌</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模块规格</w:t>
            </w:r>
          </w:p>
        </w:tc>
        <w:tc>
          <w:tcPr>
            <w:tcW w:w="24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模块特点</w:t>
            </w:r>
          </w:p>
        </w:tc>
        <w:tc>
          <w:tcPr>
            <w:tcW w:w="20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模块性能</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44"/>
                <w:szCs w:val="44"/>
                <w:u w:val="none"/>
                <w:lang w:val="en-US" w:eastAsia="zh-CN" w:bidi="ar"/>
              </w:rPr>
            </w:pPr>
            <w:r>
              <w:rPr>
                <w:rFonts w:hint="eastAsia" w:ascii="宋体" w:hAnsi="宋体" w:cs="宋体"/>
                <w:i w:val="0"/>
                <w:color w:val="000000"/>
                <w:kern w:val="0"/>
                <w:sz w:val="32"/>
                <w:szCs w:val="32"/>
                <w:u w:val="none"/>
                <w:lang w:val="en-US" w:eastAsia="zh-CN" w:bidi="ar"/>
              </w:rPr>
              <w:t>数量</w:t>
            </w:r>
          </w:p>
        </w:tc>
        <w:tc>
          <w:tcPr>
            <w:tcW w:w="4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52"/>
                <w:szCs w:val="52"/>
                <w:u w:val="none"/>
              </w:rPr>
            </w:pPr>
            <w:r>
              <w:rPr>
                <w:rFonts w:hint="eastAsia" w:ascii="宋体" w:hAnsi="宋体" w:eastAsia="宋体" w:cs="宋体"/>
                <w:i w:val="0"/>
                <w:color w:val="000000"/>
                <w:kern w:val="0"/>
                <w:sz w:val="44"/>
                <w:szCs w:val="44"/>
                <w:u w:val="none"/>
                <w:lang w:val="en-US" w:eastAsia="zh-CN" w:bidi="ar"/>
              </w:rPr>
              <w:t>提供通讯协议源代码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血氧模块</w:t>
            </w:r>
          </w:p>
        </w:tc>
        <w:tc>
          <w:tcPr>
            <w:tcW w:w="11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 xml:space="preserve">  </w:t>
            </w:r>
            <w:r>
              <w:rPr>
                <w:rFonts w:hint="eastAsia" w:ascii="宋体" w:hAnsi="宋体" w:cs="宋体"/>
                <w:i w:val="0"/>
                <w:color w:val="000000"/>
                <w:sz w:val="22"/>
                <w:szCs w:val="22"/>
                <w:u w:val="none"/>
                <w:lang w:eastAsia="zh-CN"/>
              </w:rPr>
              <w:t>惟拓力</w:t>
            </w:r>
          </w:p>
        </w:tc>
        <w:tc>
          <w:tcPr>
            <w:tcW w:w="174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①供电要求：12V，120mA</w:t>
            </w:r>
          </w:p>
        </w:tc>
        <w:tc>
          <w:tcPr>
            <w:tcW w:w="243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①具有脉搏氧，脉率的监测功能</w:t>
            </w:r>
          </w:p>
        </w:tc>
        <w:tc>
          <w:tcPr>
            <w:tcW w:w="204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⑴测量范围：</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lang w:val="en-US" w:eastAsia="zh-CN"/>
              </w:rPr>
            </w:pPr>
            <w:r>
              <w:rPr>
                <w:rFonts w:hint="eastAsia" w:ascii="宋体" w:hAnsi="宋体" w:cs="宋体"/>
                <w:i w:val="0"/>
                <w:color w:val="000000"/>
                <w:sz w:val="40"/>
                <w:szCs w:val="40"/>
                <w:u w:val="none"/>
                <w:lang w:val="en-US" w:eastAsia="zh-CN"/>
              </w:rPr>
              <w:t>30</w:t>
            </w:r>
          </w:p>
        </w:tc>
        <w:tc>
          <w:tcPr>
            <w:tcW w:w="41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②实时传输基于红外光谱吸收的脉搏波信号</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①血氧饱和度：0~100%</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48"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②机械要求：90mmX50mmX7mm</w:t>
            </w: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③实时传输模块的工作状态：硬件状态、软件状态和传感器状态</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②脉率：25~250BPM</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lang w:eastAsia="zh-CN"/>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④具有计算参数的平均时间设置功能，获得不同的计算参数响应时间</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③灌注指数：0.075~20%</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⑤血流灌注指数低至0.075%情况下，测量准确可靠，满足手术和ICU的应用</w:t>
            </w:r>
          </w:p>
        </w:tc>
        <w:tc>
          <w:tcPr>
            <w:tcW w:w="2041" w:type="dxa"/>
            <w:tcBorders>
              <w:left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⑥采用先进的抗运动算法，具有强抗运动性能</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⑵测量精度：</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⑦兼容Witleaf专用协议和BCI-B协议</w:t>
            </w:r>
          </w:p>
        </w:tc>
        <w:tc>
          <w:tcPr>
            <w:tcW w:w="2041"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①血氧饱和度：±2%（70%~100%）</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⑧经过基于血气参考的标准实验验证，准确性满足ISO080601血氧专标要求</w:t>
            </w:r>
          </w:p>
        </w:tc>
        <w:tc>
          <w:tcPr>
            <w:tcW w:w="204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②脉率：±2%</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⑨支持OEM，是血氧监测仪和多参数监护仪的最佳选择</w:t>
            </w:r>
          </w:p>
        </w:tc>
        <w:tc>
          <w:tcPr>
            <w:tcW w:w="2041"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restart"/>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血压模块</w:t>
            </w:r>
          </w:p>
        </w:tc>
        <w:tc>
          <w:tcPr>
            <w:tcW w:w="11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 xml:space="preserve">  </w:t>
            </w:r>
            <w:r>
              <w:rPr>
                <w:rFonts w:hint="eastAsia" w:ascii="宋体" w:hAnsi="宋体" w:cs="宋体"/>
                <w:i w:val="0"/>
                <w:color w:val="000000"/>
                <w:sz w:val="22"/>
                <w:szCs w:val="22"/>
                <w:u w:val="none"/>
                <w:lang w:eastAsia="zh-CN"/>
              </w:rPr>
              <w:t>惟拓力</w:t>
            </w:r>
          </w:p>
        </w:tc>
        <w:tc>
          <w:tcPr>
            <w:tcW w:w="1748"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①供电要求：12V，偏移电压范围不超过±10%满量程电压</w:t>
            </w:r>
          </w:p>
        </w:tc>
        <w:tc>
          <w:tcPr>
            <w:tcW w:w="2431"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①具有收缩压、平均圧、舒张压和脉率等参数的监测功能</w:t>
            </w:r>
          </w:p>
        </w:tc>
        <w:tc>
          <w:tcPr>
            <w:tcW w:w="2041"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⑴测量范围：</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lang w:val="en-US" w:eastAsia="zh-CN"/>
              </w:rPr>
            </w:pPr>
            <w:r>
              <w:rPr>
                <w:rFonts w:hint="eastAsia" w:ascii="宋体" w:hAnsi="宋体" w:cs="宋体"/>
                <w:i w:val="0"/>
                <w:color w:val="000000"/>
                <w:sz w:val="40"/>
                <w:szCs w:val="40"/>
                <w:u w:val="none"/>
                <w:lang w:val="en-US" w:eastAsia="zh-CN"/>
              </w:rPr>
              <w:t>30</w:t>
            </w: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nil"/>
              <w:left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31" w:type="dxa"/>
            <w:tcBorders>
              <w:top w:val="nil"/>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②具备手动、自动和连续方式三种测量模式</w:t>
            </w:r>
          </w:p>
        </w:tc>
        <w:tc>
          <w:tcPr>
            <w:tcW w:w="2041" w:type="dxa"/>
            <w:tcBorders>
              <w:top w:val="nil"/>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①袖带压：0~300mmHg</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48"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②功率：≤5W</w:t>
            </w: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③实时传输模块工作状态，包括硬件状态、软件状态和传感器状态</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②成人模式：</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④具有硬件和软件双重过压保护功能</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收缩压：40~270mmHg</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48"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③机械尺寸：105mmX72mmX31mm</w:t>
            </w: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⑤采用独特算法，具备抗运动干扰和弱信号测量的能力</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平均圧：20~230mmHg</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⑥兼容Witleaf专用协议和CAS协议，支持OEM</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舒张压：10~210mmHg</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脉率：30~240bpm</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3" w:hRule="atLeast"/>
        </w:trPr>
        <w:tc>
          <w:tcPr>
            <w:tcW w:w="28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top w:val="single" w:color="auto" w:sz="4" w:space="0"/>
              <w:left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⑵测量精度：</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①袖带压：±2mmHg</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②收缩压、舒张压：标准偏差小于8mmHg，平均偏差小于±5mmHg</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③脉率：±2bpm</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④漏气率：＜6mmHg/min</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⑤使用寿命：≥30000次</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restart"/>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监护心电模块</w:t>
            </w:r>
          </w:p>
        </w:tc>
        <w:tc>
          <w:tcPr>
            <w:tcW w:w="11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 xml:space="preserve"> </w:t>
            </w:r>
            <w:r>
              <w:rPr>
                <w:rFonts w:hint="eastAsia" w:ascii="宋体" w:hAnsi="宋体" w:cs="宋体"/>
                <w:i w:val="0"/>
                <w:color w:val="000000"/>
                <w:sz w:val="22"/>
                <w:szCs w:val="22"/>
                <w:u w:val="none"/>
                <w:lang w:eastAsia="zh-CN"/>
              </w:rPr>
              <w:t>惟拓力</w:t>
            </w:r>
          </w:p>
        </w:tc>
        <w:tc>
          <w:tcPr>
            <w:tcW w:w="1748"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①供电要求：12V，偏移电压范围不超过±10%满量程电压</w:t>
            </w:r>
          </w:p>
        </w:tc>
        <w:tc>
          <w:tcPr>
            <w:tcW w:w="2431"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①具有3/5导（3个独立通道）心电、1路呼吸、2路体温监测功能</w:t>
            </w:r>
          </w:p>
        </w:tc>
        <w:tc>
          <w:tcPr>
            <w:tcW w:w="2041"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⑴测量范围：</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lang w:val="en-US" w:eastAsia="zh-CN"/>
              </w:rPr>
            </w:pPr>
            <w:r>
              <w:rPr>
                <w:rFonts w:hint="eastAsia" w:ascii="宋体" w:hAnsi="宋体" w:cs="宋体"/>
                <w:i w:val="0"/>
                <w:color w:val="000000"/>
                <w:sz w:val="40"/>
                <w:szCs w:val="40"/>
                <w:u w:val="none"/>
                <w:lang w:val="en-US" w:eastAsia="zh-CN"/>
              </w:rPr>
              <w:t>30</w:t>
            </w: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3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②具有诊断、监护、HARDEST和手术测量模式</w:t>
            </w:r>
          </w:p>
        </w:tc>
        <w:tc>
          <w:tcPr>
            <w:tcW w:w="2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①心率：15~300bpm</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4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②功率：≤3W</w:t>
            </w:r>
          </w:p>
        </w:tc>
        <w:tc>
          <w:tcPr>
            <w:tcW w:w="243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③支持心率失常诊断监护</w:t>
            </w:r>
          </w:p>
        </w:tc>
        <w:tc>
          <w:tcPr>
            <w:tcW w:w="204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②呼吸：0~120rpm</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④具有独特的心电分析功能，经过MIT数据库验证</w:t>
            </w: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③体温：-1~60℃</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48"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③机械尺寸：125mmX90mmX15mm</w:t>
            </w:r>
          </w:p>
        </w:tc>
        <w:tc>
          <w:tcPr>
            <w:tcW w:w="24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⑤采用Witleaf专用协议，支持OEM</w:t>
            </w:r>
          </w:p>
        </w:tc>
        <w:tc>
          <w:tcPr>
            <w:tcW w:w="2041" w:type="dxa"/>
            <w:tcBorders>
              <w:left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⑵测量精度：</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①心率：±1%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②呼吸：±1rpm</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748"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431"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2041"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③体温：±0.1℃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多参数监护实验箱</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 xml:space="preserve"> </w:t>
            </w:r>
            <w:r>
              <w:rPr>
                <w:rFonts w:hint="eastAsia" w:ascii="宋体" w:hAnsi="宋体" w:cs="宋体"/>
                <w:i w:val="0"/>
                <w:color w:val="000000"/>
                <w:sz w:val="22"/>
                <w:szCs w:val="22"/>
                <w:u w:val="none"/>
                <w:lang w:eastAsia="zh-CN"/>
              </w:rPr>
              <w:t>惟拓力</w:t>
            </w:r>
            <w:r>
              <w:rPr>
                <w:rFonts w:hint="eastAsia" w:ascii="宋体" w:hAnsi="宋体" w:cs="宋体"/>
                <w:i w:val="0"/>
                <w:color w:val="000000"/>
                <w:sz w:val="22"/>
                <w:szCs w:val="22"/>
                <w:u w:val="none"/>
                <w:lang w:val="en-US" w:eastAsia="zh-CN"/>
              </w:rPr>
              <w:t xml:space="preserve"> </w:t>
            </w:r>
          </w:p>
        </w:tc>
        <w:tc>
          <w:tcPr>
            <w:tcW w:w="62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实验箱含以上3种模块各项参数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lang w:val="en-US" w:eastAsia="zh-CN"/>
              </w:rPr>
            </w:pPr>
            <w:r>
              <w:rPr>
                <w:rFonts w:hint="eastAsia" w:ascii="宋体" w:hAnsi="宋体" w:cs="宋体"/>
                <w:i w:val="0"/>
                <w:color w:val="000000"/>
                <w:sz w:val="40"/>
                <w:szCs w:val="40"/>
                <w:u w:val="none"/>
                <w:lang w:val="en-US" w:eastAsia="zh-CN"/>
              </w:rPr>
              <w:t>35</w:t>
            </w:r>
          </w:p>
        </w:tc>
        <w:tc>
          <w:tcPr>
            <w:tcW w:w="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52"/>
                <w:szCs w:val="52"/>
                <w:u w:val="none"/>
              </w:rPr>
            </w:pPr>
          </w:p>
        </w:tc>
      </w:tr>
    </w:tbl>
    <w:p>
      <w:pPr>
        <w:jc w:val="left"/>
        <w:rPr>
          <w:rFonts w:hint="eastAsia"/>
          <w:b/>
          <w:sz w:val="36"/>
          <w:szCs w:val="36"/>
        </w:rPr>
      </w:pPr>
    </w:p>
    <w:p>
      <w:pPr>
        <w:widowControl/>
        <w:jc w:val="left"/>
        <w:rPr>
          <w:rFonts w:ascii="黑体" w:hAnsi="黑体" w:eastAsia="黑体" w:cs="黑体"/>
          <w:sz w:val="44"/>
          <w:szCs w:val="44"/>
        </w:rPr>
      </w:pPr>
      <w:r>
        <w:rPr>
          <w:rFonts w:hint="eastAsia" w:eastAsia="黑体"/>
          <w:b/>
          <w:sz w:val="36"/>
          <w:szCs w:val="36"/>
          <w:lang w:val="en-US" w:eastAsia="zh-CN"/>
        </w:rPr>
        <w:t xml:space="preserve"> </w:t>
      </w:r>
      <w:r>
        <w:rPr>
          <w:rFonts w:ascii="黑体" w:hAnsi="黑体" w:eastAsia="黑体" w:cs="黑体"/>
          <w:sz w:val="44"/>
          <w:szCs w:val="44"/>
        </w:rPr>
        <w:br w:type="page"/>
      </w: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9"/>
        </w:numPr>
        <w:tabs>
          <w:tab w:val="left" w:pos="0"/>
        </w:tabs>
        <w:ind w:firstLine="560" w:firstLineChars="200"/>
        <w:outlineLvl w:val="1"/>
        <w:rPr>
          <w:rFonts w:ascii="仿宋" w:hAnsi="仿宋" w:eastAsia="仿宋" w:cs="仿宋"/>
          <w:sz w:val="28"/>
          <w:szCs w:val="28"/>
        </w:rPr>
      </w:pPr>
      <w:bookmarkStart w:id="37" w:name="_Toc373485997"/>
      <w:bookmarkStart w:id="38" w:name="_Toc373486310"/>
      <w:bookmarkStart w:id="39" w:name="_Toc373500463"/>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0"/>
        </w:numPr>
        <w:ind w:firstLine="420" w:firstLineChars="150"/>
        <w:rPr>
          <w:rFonts w:hint="eastAsia" w:ascii="仿宋" w:hAnsi="仿宋" w:eastAsia="仿宋" w:cs="仿宋"/>
          <w:sz w:val="28"/>
          <w:szCs w:val="28"/>
        </w:rPr>
      </w:pPr>
      <w:r>
        <w:rPr>
          <w:rFonts w:hint="eastAsia" w:ascii="仿宋" w:hAnsi="仿宋" w:eastAsia="仿宋" w:cs="仿宋"/>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0"/>
        </w:numPr>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中标人须到现场勘察、量取尺寸，</w:t>
      </w:r>
      <w:r>
        <w:rPr>
          <w:rFonts w:hint="eastAsia" w:ascii="仿宋" w:hAnsi="仿宋" w:eastAsia="仿宋" w:cs="仿宋"/>
          <w:color w:val="auto"/>
          <w:sz w:val="28"/>
          <w:szCs w:val="28"/>
          <w:lang w:eastAsia="zh-CN"/>
        </w:rPr>
        <w:t>并</w:t>
      </w:r>
      <w:r>
        <w:rPr>
          <w:rFonts w:hint="eastAsia" w:ascii="仿宋" w:hAnsi="仿宋" w:eastAsia="仿宋" w:cs="仿宋"/>
          <w:color w:val="auto"/>
          <w:sz w:val="28"/>
          <w:szCs w:val="28"/>
        </w:rPr>
        <w:t>按所附清单提供设备及材料，负责所有线管及强、弱电线的铺设，并完成所有网络信息点和强电插座的安装、调试，要求做到布局合理，布线规范，便于使用及维护方便</w:t>
      </w:r>
      <w:r>
        <w:rPr>
          <w:rFonts w:hint="eastAsia" w:ascii="仿宋" w:hAnsi="仿宋" w:eastAsia="仿宋" w:cs="仿宋"/>
          <w:color w:val="auto"/>
          <w:sz w:val="28"/>
          <w:szCs w:val="28"/>
          <w:lang w:eastAsia="zh-CN"/>
        </w:rPr>
        <w:t>。</w:t>
      </w:r>
    </w:p>
    <w:p>
      <w:pPr>
        <w:numPr>
          <w:ilvl w:val="0"/>
          <w:numId w:val="10"/>
        </w:numPr>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0"/>
        </w:numPr>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项目实施期间出现工伤事故，由乙方自行负责。</w:t>
      </w:r>
    </w:p>
    <w:p>
      <w:pPr>
        <w:numPr>
          <w:ilvl w:val="0"/>
          <w:numId w:val="10"/>
        </w:numPr>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在搬迁、移动甲方设备时，不得对甲方设备、财产等造成任何破坏及损失。</w:t>
      </w:r>
    </w:p>
    <w:p>
      <w:pPr>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0" w:name="_Toc373486311"/>
      <w:bookmarkStart w:id="41" w:name="_Toc373485998"/>
      <w:bookmarkStart w:id="42" w:name="_Toc373500464"/>
      <w:r>
        <w:rPr>
          <w:rFonts w:hint="eastAsia" w:ascii="仿宋" w:hAnsi="仿宋" w:eastAsia="仿宋" w:cs="仿宋"/>
          <w:sz w:val="28"/>
          <w:szCs w:val="28"/>
        </w:rPr>
        <w:t>供货及验收</w:t>
      </w:r>
      <w:bookmarkEnd w:id="40"/>
      <w:bookmarkEnd w:id="41"/>
      <w:bookmarkEnd w:id="42"/>
    </w:p>
    <w:p>
      <w:pPr>
        <w:numPr>
          <w:ilvl w:val="0"/>
          <w:numId w:val="11"/>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1"/>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1"/>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1"/>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1"/>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1"/>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3" w:name="_Toc373486312"/>
      <w:bookmarkStart w:id="44" w:name="_Toc373485999"/>
      <w:bookmarkStart w:id="45" w:name="_Toc373500465"/>
      <w:r>
        <w:rPr>
          <w:rFonts w:hint="eastAsia" w:ascii="仿宋" w:hAnsi="仿宋" w:eastAsia="仿宋" w:cs="仿宋"/>
          <w:sz w:val="28"/>
          <w:szCs w:val="28"/>
        </w:rPr>
        <w:t>售后服务</w:t>
      </w:r>
      <w:bookmarkEnd w:id="43"/>
      <w:bookmarkEnd w:id="44"/>
      <w:bookmarkEnd w:id="45"/>
    </w:p>
    <w:p>
      <w:pPr>
        <w:numPr>
          <w:ilvl w:val="0"/>
          <w:numId w:val="12"/>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6" w:name="_Toc373500466"/>
      <w:bookmarkStart w:id="47" w:name="_Toc373486000"/>
      <w:bookmarkStart w:id="48" w:name="_Toc373486313"/>
      <w:r>
        <w:rPr>
          <w:rFonts w:hint="eastAsia" w:ascii="仿宋" w:hAnsi="仿宋" w:eastAsia="仿宋" w:cs="仿宋"/>
          <w:sz w:val="28"/>
          <w:szCs w:val="28"/>
        </w:rPr>
        <w:t>付款方式</w:t>
      </w:r>
      <w:bookmarkEnd w:id="46"/>
      <w:bookmarkEnd w:id="47"/>
      <w:bookmarkEnd w:id="48"/>
    </w:p>
    <w:p>
      <w:pPr>
        <w:numPr>
          <w:ilvl w:val="0"/>
          <w:numId w:val="13"/>
        </w:numPr>
        <w:rPr>
          <w:rFonts w:ascii="仿宋" w:hAnsi="仿宋" w:eastAsia="仿宋" w:cs="仿宋"/>
          <w:sz w:val="28"/>
          <w:szCs w:val="28"/>
        </w:rPr>
      </w:pPr>
      <w:bookmarkStart w:id="49" w:name="_Toc24005"/>
      <w:bookmarkStart w:id="50" w:name="_Toc16266"/>
      <w:bookmarkStart w:id="51" w:name="_Toc22196"/>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49"/>
      <w:bookmarkEnd w:id="50"/>
      <w:bookmarkEnd w:id="51"/>
    </w:p>
    <w:p>
      <w:pPr>
        <w:numPr>
          <w:ilvl w:val="0"/>
          <w:numId w:val="13"/>
        </w:numPr>
        <w:rPr>
          <w:rFonts w:ascii="仿宋" w:hAnsi="仿宋" w:eastAsia="仿宋" w:cs="仿宋"/>
          <w:sz w:val="28"/>
          <w:szCs w:val="28"/>
        </w:rPr>
      </w:pPr>
      <w:r>
        <w:rPr>
          <w:rFonts w:hint="eastAsia" w:ascii="仿宋" w:hAnsi="仿宋" w:eastAsia="仿宋"/>
          <w:sz w:val="28"/>
          <w:szCs w:val="28"/>
        </w:rPr>
        <w:t>在支付款项前，乙方必须向甲方提供正规发票，否则甲方有权拒绝付款</w:t>
      </w:r>
      <w:r>
        <w:rPr>
          <w:rFonts w:hint="eastAsia" w:ascii="仿宋" w:hAnsi="仿宋" w:eastAsia="仿宋"/>
          <w:sz w:val="28"/>
          <w:szCs w:val="28"/>
          <w:lang w:eastAsia="zh-CN"/>
        </w:rPr>
        <w:t>。</w:t>
      </w:r>
    </w:p>
    <w:p>
      <w:pPr>
        <w:numPr>
          <w:ilvl w:val="0"/>
          <w:numId w:val="0"/>
        </w:numPr>
        <w:ind w:left="420" w:leftChars="0"/>
        <w:rPr>
          <w:rFonts w:ascii="仿宋" w:hAnsi="仿宋" w:eastAsia="仿宋" w:cs="仿宋"/>
          <w:sz w:val="28"/>
          <w:szCs w:val="28"/>
        </w:rPr>
      </w:pPr>
    </w:p>
    <w:p>
      <w:pPr>
        <w:outlineLvl w:val="0"/>
        <w:rPr>
          <w:rFonts w:hint="eastAsia" w:ascii="黑体" w:hAnsi="黑体" w:eastAsia="黑体" w:cs="黑体"/>
          <w:sz w:val="44"/>
          <w:szCs w:val="44"/>
          <w:lang w:eastAsia="zh-CN"/>
        </w:rPr>
      </w:pPr>
      <w:r>
        <w:rPr>
          <w:rFonts w:hint="eastAsia" w:ascii="仿宋" w:hAnsi="仿宋" w:eastAsia="仿宋" w:cs="仿宋"/>
          <w:sz w:val="28"/>
          <w:szCs w:val="28"/>
          <w:lang w:val="en-US" w:eastAsia="zh-CN"/>
        </w:rPr>
        <w:t xml:space="preserve"> </w:t>
      </w: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2" w:name="_Toc373486001"/>
      <w:bookmarkStart w:id="53" w:name="_Toc373500467"/>
      <w:bookmarkStart w:id="54" w:name="_Toc373486314"/>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2"/>
      <w:bookmarkEnd w:id="53"/>
      <w:bookmarkEnd w:id="54"/>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5" w:name="_Toc373486315"/>
      <w:bookmarkStart w:id="56" w:name="_Toc373500468"/>
      <w:bookmarkStart w:id="57" w:name="_Toc373486002"/>
      <w:r>
        <w:rPr>
          <w:rFonts w:hint="eastAsia" w:ascii="仿宋" w:hAnsi="仿宋" w:eastAsia="仿宋" w:cs="仿宋"/>
          <w:b/>
          <w:sz w:val="36"/>
          <w:szCs w:val="36"/>
        </w:rPr>
        <w:t>开标一览表</w:t>
      </w:r>
      <w:bookmarkEnd w:id="55"/>
      <w:bookmarkEnd w:id="56"/>
      <w:bookmarkEnd w:id="57"/>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3"/>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3"/>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3"/>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8" w:name="_Toc373486316"/>
      <w:bookmarkStart w:id="59" w:name="_Toc373500469"/>
      <w:bookmarkStart w:id="60" w:name="_Toc373486003"/>
      <w:r>
        <w:rPr>
          <w:rFonts w:hint="eastAsia" w:ascii="仿宋" w:hAnsi="仿宋" w:eastAsia="仿宋" w:cs="仿宋"/>
          <w:b/>
          <w:sz w:val="36"/>
          <w:szCs w:val="36"/>
        </w:rPr>
        <w:t>投标函</w:t>
      </w:r>
      <w:bookmarkEnd w:id="58"/>
      <w:bookmarkEnd w:id="59"/>
      <w:bookmarkEnd w:id="60"/>
    </w:p>
    <w:p>
      <w:pPr>
        <w:pStyle w:val="13"/>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3"/>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3"/>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3"/>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3"/>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3"/>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3"/>
        <w:spacing w:line="440" w:lineRule="exact"/>
        <w:ind w:firstLine="480" w:firstLineChars="200"/>
        <w:rPr>
          <w:rFonts w:ascii="仿宋" w:hAnsi="仿宋" w:eastAsia="仿宋" w:cs="仿宋"/>
          <w:sz w:val="24"/>
        </w:rPr>
      </w:pPr>
    </w:p>
    <w:p>
      <w:pPr>
        <w:pStyle w:val="13"/>
        <w:spacing w:line="440" w:lineRule="exact"/>
        <w:ind w:firstLine="480" w:firstLineChars="200"/>
        <w:rPr>
          <w:rFonts w:ascii="仿宋" w:hAnsi="仿宋" w:eastAsia="仿宋" w:cs="仿宋"/>
          <w:sz w:val="24"/>
        </w:rPr>
      </w:pPr>
    </w:p>
    <w:p>
      <w:pPr>
        <w:pStyle w:val="13"/>
        <w:spacing w:line="440" w:lineRule="exact"/>
        <w:ind w:firstLine="480" w:firstLineChars="200"/>
        <w:rPr>
          <w:rFonts w:ascii="仿宋" w:hAnsi="仿宋" w:eastAsia="仿宋" w:cs="仿宋"/>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1" w:name="_Toc15639"/>
      <w:r>
        <w:rPr>
          <w:rFonts w:ascii="仿宋" w:hAnsi="仿宋" w:eastAsia="仿宋" w:cs="仿宋"/>
          <w:sz w:val="24"/>
        </w:rPr>
        <w:br w:type="page"/>
      </w:r>
      <w:r>
        <w:rPr>
          <w:rFonts w:hint="eastAsia" w:ascii="仿宋" w:hAnsi="仿宋" w:eastAsia="仿宋" w:cs="仿宋"/>
          <w:sz w:val="24"/>
        </w:rPr>
        <w:t>附件三：</w:t>
      </w:r>
      <w:bookmarkEnd w:id="61"/>
    </w:p>
    <w:p>
      <w:pPr>
        <w:jc w:val="center"/>
        <w:outlineLvl w:val="1"/>
        <w:rPr>
          <w:rFonts w:ascii="仿宋" w:hAnsi="仿宋" w:eastAsia="仿宋" w:cs="仿宋"/>
          <w:b/>
          <w:sz w:val="36"/>
          <w:szCs w:val="36"/>
        </w:rPr>
      </w:pPr>
      <w:bookmarkStart w:id="62" w:name="_Toc373500470"/>
      <w:bookmarkStart w:id="63" w:name="_Toc7214"/>
      <w:bookmarkStart w:id="64" w:name="_Toc373486317"/>
      <w:bookmarkStart w:id="65" w:name="_Toc373486004"/>
      <w:r>
        <w:rPr>
          <w:rFonts w:hint="eastAsia" w:ascii="仿宋" w:hAnsi="仿宋" w:eastAsia="仿宋" w:cs="仿宋"/>
          <w:b/>
          <w:sz w:val="36"/>
          <w:szCs w:val="36"/>
        </w:rPr>
        <w:t>投标报价明细表</w:t>
      </w:r>
      <w:bookmarkEnd w:id="62"/>
      <w:bookmarkEnd w:id="63"/>
      <w:bookmarkEnd w:id="64"/>
      <w:bookmarkEnd w:id="65"/>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3"/>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6" w:name="_Toc373500471"/>
      <w:bookmarkStart w:id="67" w:name="_Toc373486005"/>
      <w:bookmarkStart w:id="68" w:name="_Toc373486318"/>
      <w:r>
        <w:rPr>
          <w:rFonts w:hint="eastAsia" w:ascii="仿宋" w:hAnsi="仿宋" w:eastAsia="仿宋" w:cs="仿宋"/>
          <w:b/>
          <w:sz w:val="36"/>
          <w:szCs w:val="36"/>
        </w:rPr>
        <w:t>技术参数与商务条款偏离表</w:t>
      </w:r>
      <w:bookmarkEnd w:id="66"/>
      <w:bookmarkEnd w:id="67"/>
      <w:bookmarkEnd w:id="68"/>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3"/>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Calibri Light">
    <w:altName w:val="Calibri"/>
    <w:panose1 w:val="00000000000000000000"/>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粗标宋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中山大学新华学院201</w:t>
    </w:r>
    <w:r>
      <w:rPr>
        <w:rFonts w:hint="eastAsia"/>
        <w:lang w:val="en-US" w:eastAsia="zh-CN"/>
      </w:rPr>
      <w:t>7年生物医学工程系专业课程教学设备采购项目</w:t>
    </w:r>
    <w:r>
      <w:rPr>
        <w:rFonts w:hint="eastAsia"/>
      </w:rPr>
      <w:t xml:space="preserve">                    项目编号：ZDXHAa201</w:t>
    </w:r>
    <w:r>
      <w:rPr>
        <w:rFonts w:hint="eastAsia"/>
        <w:lang w:val="en-US" w:eastAsia="zh-CN"/>
      </w:rPr>
      <w:t>7</w:t>
    </w:r>
    <w:r>
      <w:rPr>
        <w:rFonts w:hint="eastAsia"/>
      </w:rPr>
      <w:t>0</w:t>
    </w:r>
    <w:r>
      <w:rPr>
        <w:rFonts w:hint="eastAsia"/>
        <w:lang w:val="en-US" w:eastAsia="zh-CN"/>
      </w:rPr>
      <w:t>1</w:t>
    </w:r>
    <w:r>
      <w:rPr>
        <w:rFonts w:hint="eastAsia"/>
      </w:rPr>
      <w:t>0</w:t>
    </w:r>
    <w:r>
      <w:rPr>
        <w:rFonts w:hint="eastAsia"/>
        <w:lang w:val="en-US" w:eastAsia="zh-CN"/>
      </w:rP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中山大学新华学院201</w:t>
    </w:r>
    <w:r>
      <w:rPr>
        <w:rFonts w:hint="eastAsia"/>
        <w:lang w:val="en-US" w:eastAsia="zh-CN"/>
      </w:rPr>
      <w:t>7年生物医学工程系专业课程教学设备采购项目招标</w:t>
    </w:r>
    <w:r>
      <w:rPr>
        <w:rFonts w:hint="eastAsia"/>
      </w:rPr>
      <w:t xml:space="preserve">                </w:t>
    </w:r>
    <w:r>
      <w:rPr>
        <w:rFonts w:hint="eastAsia"/>
        <w:lang w:val="en-US" w:eastAsia="zh-CN"/>
      </w:rPr>
      <w:t xml:space="preserve">  </w:t>
    </w:r>
    <w:r>
      <w:rPr>
        <w:rFonts w:hint="eastAsia"/>
      </w:rPr>
      <w:t>项目编号：</w:t>
    </w:r>
    <w:r>
      <w:t>ZDXHAa201</w:t>
    </w:r>
    <w:r>
      <w:rPr>
        <w:rFonts w:hint="eastAsia"/>
        <w:lang w:val="en-US" w:eastAsia="zh-CN"/>
      </w:rPr>
      <w:t>7</w:t>
    </w:r>
    <w:r>
      <w:t>0</w:t>
    </w:r>
    <w:r>
      <w:rPr>
        <w:rFonts w:hint="eastAsia"/>
        <w:lang w:val="en-US" w:eastAsia="zh-CN"/>
      </w:rPr>
      <w:t>1</w:t>
    </w:r>
    <w:r>
      <w:t>0</w:t>
    </w:r>
    <w:r>
      <w:rPr>
        <w:rFonts w:hint="eastAsia"/>
        <w:lang w:val="en-US" w:eastAsia="zh-CN"/>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1"/>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86C5E3A"/>
    <w:multiLevelType w:val="singleLevel"/>
    <w:tmpl w:val="586C5E3A"/>
    <w:lvl w:ilvl="0" w:tentative="0">
      <w:start w:val="4"/>
      <w:numFmt w:val="chineseCounting"/>
      <w:suff w:val="nothing"/>
      <w:lvlText w:val="（%1）"/>
      <w:lvlJc w:val="left"/>
    </w:lvl>
  </w:abstractNum>
  <w:abstractNum w:abstractNumId="13">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12"/>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710AF"/>
    <w:rsid w:val="00184CDF"/>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6120E"/>
    <w:rsid w:val="00563DF7"/>
    <w:rsid w:val="005712DC"/>
    <w:rsid w:val="005744C2"/>
    <w:rsid w:val="00581DBC"/>
    <w:rsid w:val="0058325D"/>
    <w:rsid w:val="005900E5"/>
    <w:rsid w:val="005A6F28"/>
    <w:rsid w:val="005B10B8"/>
    <w:rsid w:val="005B2BA3"/>
    <w:rsid w:val="005E593D"/>
    <w:rsid w:val="005F5568"/>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1347"/>
    <w:rsid w:val="006F2A38"/>
    <w:rsid w:val="007146AE"/>
    <w:rsid w:val="00731AD5"/>
    <w:rsid w:val="00742D1D"/>
    <w:rsid w:val="0074446F"/>
    <w:rsid w:val="00746FFA"/>
    <w:rsid w:val="00761CB2"/>
    <w:rsid w:val="00770448"/>
    <w:rsid w:val="00774136"/>
    <w:rsid w:val="0078108E"/>
    <w:rsid w:val="00794BC8"/>
    <w:rsid w:val="007A37E5"/>
    <w:rsid w:val="007C1659"/>
    <w:rsid w:val="007C35CB"/>
    <w:rsid w:val="007D250D"/>
    <w:rsid w:val="007D7E86"/>
    <w:rsid w:val="007E1CEF"/>
    <w:rsid w:val="007E2B3E"/>
    <w:rsid w:val="007E52F7"/>
    <w:rsid w:val="007F4A5F"/>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907E14"/>
    <w:rsid w:val="009103AD"/>
    <w:rsid w:val="00916E66"/>
    <w:rsid w:val="00917ECA"/>
    <w:rsid w:val="00931111"/>
    <w:rsid w:val="009315CA"/>
    <w:rsid w:val="00935797"/>
    <w:rsid w:val="0093676A"/>
    <w:rsid w:val="00940617"/>
    <w:rsid w:val="0094302F"/>
    <w:rsid w:val="00952B4E"/>
    <w:rsid w:val="00963DC5"/>
    <w:rsid w:val="009673E7"/>
    <w:rsid w:val="00974D25"/>
    <w:rsid w:val="00980782"/>
    <w:rsid w:val="00986125"/>
    <w:rsid w:val="009B016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D483F"/>
    <w:rsid w:val="00AD6720"/>
    <w:rsid w:val="00B11BBD"/>
    <w:rsid w:val="00B11F4C"/>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43F37"/>
    <w:rsid w:val="00D5228E"/>
    <w:rsid w:val="00D72A81"/>
    <w:rsid w:val="00D77276"/>
    <w:rsid w:val="00D77A27"/>
    <w:rsid w:val="00D83E92"/>
    <w:rsid w:val="00DA4D38"/>
    <w:rsid w:val="00DD383D"/>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42AC6"/>
    <w:rsid w:val="00F53812"/>
    <w:rsid w:val="00F6533C"/>
    <w:rsid w:val="00F740C7"/>
    <w:rsid w:val="00F760E7"/>
    <w:rsid w:val="00FA0DCB"/>
    <w:rsid w:val="00FA397E"/>
    <w:rsid w:val="00FE0E37"/>
    <w:rsid w:val="00FE4E5F"/>
    <w:rsid w:val="00FF1570"/>
    <w:rsid w:val="00FF16F7"/>
    <w:rsid w:val="00FF208F"/>
    <w:rsid w:val="00FF7F36"/>
    <w:rsid w:val="01FB2676"/>
    <w:rsid w:val="039569B7"/>
    <w:rsid w:val="03EE0DB9"/>
    <w:rsid w:val="07123BFB"/>
    <w:rsid w:val="078B3FA5"/>
    <w:rsid w:val="07E03022"/>
    <w:rsid w:val="0B2E1723"/>
    <w:rsid w:val="0B9E0B42"/>
    <w:rsid w:val="0CB64478"/>
    <w:rsid w:val="123306F5"/>
    <w:rsid w:val="12672D26"/>
    <w:rsid w:val="12967971"/>
    <w:rsid w:val="142A6CDB"/>
    <w:rsid w:val="14864F2B"/>
    <w:rsid w:val="156F3D2F"/>
    <w:rsid w:val="168C4DD8"/>
    <w:rsid w:val="170338C6"/>
    <w:rsid w:val="170933DE"/>
    <w:rsid w:val="18C933CE"/>
    <w:rsid w:val="1AD466D4"/>
    <w:rsid w:val="1AE21939"/>
    <w:rsid w:val="1B6A620B"/>
    <w:rsid w:val="1BBA5EC4"/>
    <w:rsid w:val="1C42538E"/>
    <w:rsid w:val="1C914A85"/>
    <w:rsid w:val="1F09362A"/>
    <w:rsid w:val="1F232C1F"/>
    <w:rsid w:val="20EA71F4"/>
    <w:rsid w:val="21AF11DD"/>
    <w:rsid w:val="21B03DAF"/>
    <w:rsid w:val="236028E7"/>
    <w:rsid w:val="24FC7840"/>
    <w:rsid w:val="25ED3FA2"/>
    <w:rsid w:val="26A3715B"/>
    <w:rsid w:val="297A62D3"/>
    <w:rsid w:val="2B6370DD"/>
    <w:rsid w:val="2D095CBC"/>
    <w:rsid w:val="2E941D53"/>
    <w:rsid w:val="2F224EB8"/>
    <w:rsid w:val="2FB04EF2"/>
    <w:rsid w:val="30B5306E"/>
    <w:rsid w:val="319A379F"/>
    <w:rsid w:val="327543B3"/>
    <w:rsid w:val="33337722"/>
    <w:rsid w:val="3343770E"/>
    <w:rsid w:val="34462724"/>
    <w:rsid w:val="34CE2A46"/>
    <w:rsid w:val="36202600"/>
    <w:rsid w:val="37416F54"/>
    <w:rsid w:val="38252761"/>
    <w:rsid w:val="38D469C6"/>
    <w:rsid w:val="39BE586A"/>
    <w:rsid w:val="3A922260"/>
    <w:rsid w:val="3B6D3C59"/>
    <w:rsid w:val="3C936656"/>
    <w:rsid w:val="3F5E5AC4"/>
    <w:rsid w:val="3FD96AAE"/>
    <w:rsid w:val="40981797"/>
    <w:rsid w:val="411E1797"/>
    <w:rsid w:val="414B5003"/>
    <w:rsid w:val="41512105"/>
    <w:rsid w:val="41D54BC2"/>
    <w:rsid w:val="42F44934"/>
    <w:rsid w:val="4330645B"/>
    <w:rsid w:val="44F20D53"/>
    <w:rsid w:val="454D5A7A"/>
    <w:rsid w:val="457868DA"/>
    <w:rsid w:val="476A3900"/>
    <w:rsid w:val="479B3056"/>
    <w:rsid w:val="484962D4"/>
    <w:rsid w:val="49973B6B"/>
    <w:rsid w:val="4A9B073D"/>
    <w:rsid w:val="4ABD2A72"/>
    <w:rsid w:val="4AE06713"/>
    <w:rsid w:val="4BCF62EC"/>
    <w:rsid w:val="4C1E4478"/>
    <w:rsid w:val="4D417C2A"/>
    <w:rsid w:val="4FE71F45"/>
    <w:rsid w:val="513230F7"/>
    <w:rsid w:val="51436639"/>
    <w:rsid w:val="51676396"/>
    <w:rsid w:val="51E0580E"/>
    <w:rsid w:val="51F50C9C"/>
    <w:rsid w:val="53E62076"/>
    <w:rsid w:val="55107544"/>
    <w:rsid w:val="560F7C40"/>
    <w:rsid w:val="58476592"/>
    <w:rsid w:val="589069BE"/>
    <w:rsid w:val="592A4776"/>
    <w:rsid w:val="59A71EB8"/>
    <w:rsid w:val="5ABB4930"/>
    <w:rsid w:val="5B3D49A0"/>
    <w:rsid w:val="5B7F38BD"/>
    <w:rsid w:val="5D8448EB"/>
    <w:rsid w:val="5D9B6515"/>
    <w:rsid w:val="5E14103D"/>
    <w:rsid w:val="5E8231F6"/>
    <w:rsid w:val="5F133DFA"/>
    <w:rsid w:val="5F3E2F64"/>
    <w:rsid w:val="5F930D2D"/>
    <w:rsid w:val="609E4F6C"/>
    <w:rsid w:val="61E64AEA"/>
    <w:rsid w:val="62675307"/>
    <w:rsid w:val="628F3A73"/>
    <w:rsid w:val="64BB7683"/>
    <w:rsid w:val="664129F7"/>
    <w:rsid w:val="672671CA"/>
    <w:rsid w:val="67DC7560"/>
    <w:rsid w:val="6833727E"/>
    <w:rsid w:val="68635E4C"/>
    <w:rsid w:val="69062173"/>
    <w:rsid w:val="69D6293A"/>
    <w:rsid w:val="6A356C24"/>
    <w:rsid w:val="6ACE176D"/>
    <w:rsid w:val="6C432A80"/>
    <w:rsid w:val="6C4F66B2"/>
    <w:rsid w:val="6C83549F"/>
    <w:rsid w:val="6CE51942"/>
    <w:rsid w:val="6DB73DBE"/>
    <w:rsid w:val="6F334ACA"/>
    <w:rsid w:val="6F3F0173"/>
    <w:rsid w:val="6FC05169"/>
    <w:rsid w:val="70541037"/>
    <w:rsid w:val="70E85ADE"/>
    <w:rsid w:val="71110434"/>
    <w:rsid w:val="71F54FBE"/>
    <w:rsid w:val="723954E2"/>
    <w:rsid w:val="72E949CE"/>
    <w:rsid w:val="73086005"/>
    <w:rsid w:val="73D30FAF"/>
    <w:rsid w:val="745B0480"/>
    <w:rsid w:val="75C675C8"/>
    <w:rsid w:val="76F97258"/>
    <w:rsid w:val="7EB953EA"/>
    <w:rsid w:val="7F9B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6"/>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7"/>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38"/>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39"/>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0"/>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1"/>
    <w:qFormat/>
    <w:uiPriority w:val="0"/>
    <w:pPr>
      <w:keepNext/>
      <w:keepLines/>
      <w:spacing w:before="240" w:after="64" w:line="320" w:lineRule="auto"/>
      <w:ind w:left="1584" w:hanging="1584"/>
      <w:outlineLvl w:val="8"/>
    </w:pPr>
    <w:rPr>
      <w:rFonts w:ascii="Cambria" w:hAnsi="Cambria"/>
      <w:szCs w:val="21"/>
    </w:rPr>
  </w:style>
  <w:style w:type="character" w:default="1" w:styleId="20">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11">
    <w:name w:val="annotation text"/>
    <w:basedOn w:val="1"/>
    <w:link w:val="44"/>
    <w:semiHidden/>
    <w:qFormat/>
    <w:uiPriority w:val="0"/>
    <w:pPr>
      <w:jc w:val="left"/>
    </w:pPr>
  </w:style>
  <w:style w:type="paragraph" w:styleId="12">
    <w:name w:val="Body Text 3"/>
    <w:basedOn w:val="1"/>
    <w:link w:val="30"/>
    <w:qFormat/>
    <w:uiPriority w:val="0"/>
    <w:pPr>
      <w:spacing w:after="156" w:afterLines="50" w:line="660" w:lineRule="exact"/>
      <w:jc w:val="center"/>
    </w:pPr>
    <w:rPr>
      <w:rFonts w:ascii="黑体" w:hAnsi="宋体" w:eastAsia="黑体"/>
      <w:sz w:val="48"/>
    </w:rPr>
  </w:style>
  <w:style w:type="paragraph" w:styleId="13">
    <w:name w:val="Plain Text"/>
    <w:basedOn w:val="1"/>
    <w:link w:val="29"/>
    <w:qFormat/>
    <w:uiPriority w:val="0"/>
    <w:rPr>
      <w:rFonts w:ascii="宋体" w:hAnsi="Courier New" w:cs="Courier New"/>
      <w:szCs w:val="21"/>
    </w:rPr>
  </w:style>
  <w:style w:type="paragraph" w:styleId="14">
    <w:name w:val="Balloon Text"/>
    <w:basedOn w:val="1"/>
    <w:link w:val="34"/>
    <w:unhideWhenUsed/>
    <w:qFormat/>
    <w:uiPriority w:val="99"/>
    <w:rPr>
      <w:sz w:val="18"/>
      <w:szCs w:val="18"/>
    </w:rPr>
  </w:style>
  <w:style w:type="paragraph" w:styleId="15">
    <w:name w:val="footer"/>
    <w:basedOn w:val="1"/>
    <w:link w:val="26"/>
    <w:unhideWhenUsed/>
    <w:qFormat/>
    <w:uiPriority w:val="0"/>
    <w:pPr>
      <w:tabs>
        <w:tab w:val="center" w:pos="4153"/>
        <w:tab w:val="right" w:pos="8306"/>
      </w:tabs>
      <w:snapToGrid w:val="0"/>
      <w:jc w:val="left"/>
    </w:pPr>
    <w:rPr>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1">
    <w:name w:val="Emphasis"/>
    <w:qFormat/>
    <w:uiPriority w:val="0"/>
    <w:rPr>
      <w:i/>
      <w:iCs/>
    </w:rPr>
  </w:style>
  <w:style w:type="character" w:styleId="22">
    <w:name w:val="Hyperlink"/>
    <w:qFormat/>
    <w:uiPriority w:val="0"/>
    <w:rPr>
      <w:color w:val="0000FF"/>
      <w:u w:val="single"/>
    </w:rPr>
  </w:style>
  <w:style w:type="table" w:styleId="24">
    <w:name w:val="Table Grid"/>
    <w:basedOn w:val="2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页眉 Char"/>
    <w:basedOn w:val="20"/>
    <w:link w:val="16"/>
    <w:qFormat/>
    <w:uiPriority w:val="99"/>
    <w:rPr>
      <w:sz w:val="18"/>
      <w:szCs w:val="18"/>
    </w:rPr>
  </w:style>
  <w:style w:type="character" w:customStyle="1" w:styleId="26">
    <w:name w:val="页脚 Char"/>
    <w:basedOn w:val="20"/>
    <w:link w:val="15"/>
    <w:qFormat/>
    <w:uiPriority w:val="99"/>
    <w:rPr>
      <w:sz w:val="18"/>
      <w:szCs w:val="18"/>
    </w:rPr>
  </w:style>
  <w:style w:type="character" w:customStyle="1" w:styleId="27">
    <w:name w:val="标题 1 Char"/>
    <w:basedOn w:val="20"/>
    <w:link w:val="2"/>
    <w:qFormat/>
    <w:uiPriority w:val="9"/>
    <w:rPr>
      <w:rFonts w:ascii="Times New Roman" w:hAnsi="Times New Roman" w:eastAsia="宋体" w:cs="Times New Roman"/>
      <w:b/>
      <w:bCs/>
      <w:kern w:val="44"/>
      <w:sz w:val="44"/>
      <w:szCs w:val="44"/>
    </w:rPr>
  </w:style>
  <w:style w:type="character" w:customStyle="1" w:styleId="28">
    <w:name w:val="HTML 打字机1"/>
    <w:qFormat/>
    <w:uiPriority w:val="0"/>
    <w:rPr>
      <w:rFonts w:ascii="Courier New" w:hAnsi="Courier New" w:cs="Courier New"/>
      <w:sz w:val="20"/>
      <w:szCs w:val="20"/>
    </w:rPr>
  </w:style>
  <w:style w:type="character" w:customStyle="1" w:styleId="29">
    <w:name w:val="纯文本 Char"/>
    <w:basedOn w:val="20"/>
    <w:link w:val="13"/>
    <w:qFormat/>
    <w:uiPriority w:val="0"/>
    <w:rPr>
      <w:rFonts w:ascii="宋体" w:hAnsi="Courier New" w:eastAsia="宋体" w:cs="Courier New"/>
      <w:szCs w:val="21"/>
    </w:rPr>
  </w:style>
  <w:style w:type="character" w:customStyle="1" w:styleId="30">
    <w:name w:val="正文文本 3 Char"/>
    <w:basedOn w:val="20"/>
    <w:link w:val="12"/>
    <w:qFormat/>
    <w:uiPriority w:val="0"/>
    <w:rPr>
      <w:rFonts w:ascii="黑体" w:hAnsi="宋体" w:eastAsia="黑体" w:cs="Times New Roman"/>
      <w:sz w:val="48"/>
      <w:szCs w:val="24"/>
    </w:rPr>
  </w:style>
  <w:style w:type="paragraph" w:customStyle="1" w:styleId="31">
    <w:name w:val="Char1 Char Char Char"/>
    <w:basedOn w:val="1"/>
    <w:qFormat/>
    <w:uiPriority w:val="0"/>
    <w:pPr>
      <w:numPr>
        <w:ilvl w:val="0"/>
        <w:numId w:val="1"/>
      </w:numPr>
      <w:tabs>
        <w:tab w:val="left" w:pos="420"/>
      </w:tabs>
    </w:pPr>
  </w:style>
  <w:style w:type="paragraph" w:customStyle="1" w:styleId="32">
    <w:name w:val="列出段落1"/>
    <w:basedOn w:val="1"/>
    <w:qFormat/>
    <w:uiPriority w:val="34"/>
    <w:pPr>
      <w:ind w:firstLine="420" w:firstLineChars="200"/>
    </w:pPr>
  </w:style>
  <w:style w:type="character" w:customStyle="1" w:styleId="33">
    <w:name w:val="标题 2 Char"/>
    <w:basedOn w:val="20"/>
    <w:link w:val="3"/>
    <w:semiHidden/>
    <w:qFormat/>
    <w:uiPriority w:val="9"/>
    <w:rPr>
      <w:rFonts w:asciiTheme="majorHAnsi" w:hAnsiTheme="majorHAnsi" w:eastAsiaTheme="majorEastAsia" w:cstheme="majorBidi"/>
      <w:b/>
      <w:bCs/>
      <w:sz w:val="32"/>
      <w:szCs w:val="32"/>
    </w:rPr>
  </w:style>
  <w:style w:type="character" w:customStyle="1" w:styleId="34">
    <w:name w:val="批注框文本 Char"/>
    <w:basedOn w:val="20"/>
    <w:link w:val="14"/>
    <w:semiHidden/>
    <w:qFormat/>
    <w:uiPriority w:val="99"/>
    <w:rPr>
      <w:rFonts w:ascii="Times New Roman" w:hAnsi="Times New Roman" w:eastAsia="宋体" w:cs="Times New Roman"/>
      <w:sz w:val="18"/>
      <w:szCs w:val="18"/>
    </w:rPr>
  </w:style>
  <w:style w:type="character" w:customStyle="1" w:styleId="35">
    <w:name w:val="标题 3 Char"/>
    <w:basedOn w:val="20"/>
    <w:link w:val="4"/>
    <w:qFormat/>
    <w:uiPriority w:val="0"/>
    <w:rPr>
      <w:rFonts w:ascii="Times New Roman" w:hAnsi="Times New Roman" w:eastAsia="宋体" w:cs="Times New Roman"/>
      <w:b/>
      <w:bCs/>
      <w:sz w:val="32"/>
      <w:szCs w:val="32"/>
    </w:rPr>
  </w:style>
  <w:style w:type="character" w:customStyle="1" w:styleId="36">
    <w:name w:val="标题 4 Char"/>
    <w:basedOn w:val="20"/>
    <w:link w:val="5"/>
    <w:qFormat/>
    <w:uiPriority w:val="0"/>
    <w:rPr>
      <w:rFonts w:ascii="Cambria" w:hAnsi="Cambria" w:eastAsia="宋体" w:cs="Times New Roman"/>
      <w:b/>
      <w:bCs/>
      <w:sz w:val="28"/>
      <w:szCs w:val="28"/>
    </w:rPr>
  </w:style>
  <w:style w:type="character" w:customStyle="1" w:styleId="37">
    <w:name w:val="标题 5 Char"/>
    <w:basedOn w:val="20"/>
    <w:link w:val="6"/>
    <w:qFormat/>
    <w:uiPriority w:val="0"/>
    <w:rPr>
      <w:rFonts w:ascii="Times New Roman" w:hAnsi="Times New Roman" w:eastAsia="宋体" w:cs="Times New Roman"/>
      <w:b/>
      <w:bCs/>
      <w:sz w:val="28"/>
      <w:szCs w:val="28"/>
    </w:rPr>
  </w:style>
  <w:style w:type="character" w:customStyle="1" w:styleId="38">
    <w:name w:val="标题 6 Char"/>
    <w:basedOn w:val="20"/>
    <w:link w:val="7"/>
    <w:qFormat/>
    <w:uiPriority w:val="0"/>
    <w:rPr>
      <w:rFonts w:ascii="Cambria" w:hAnsi="Cambria" w:eastAsia="宋体" w:cs="Times New Roman"/>
      <w:b/>
      <w:bCs/>
      <w:sz w:val="24"/>
      <w:szCs w:val="24"/>
    </w:rPr>
  </w:style>
  <w:style w:type="character" w:customStyle="1" w:styleId="39">
    <w:name w:val="标题 7 Char"/>
    <w:basedOn w:val="20"/>
    <w:link w:val="8"/>
    <w:qFormat/>
    <w:uiPriority w:val="0"/>
    <w:rPr>
      <w:rFonts w:ascii="Times New Roman" w:hAnsi="Times New Roman" w:eastAsia="宋体" w:cs="Times New Roman"/>
      <w:b/>
      <w:bCs/>
      <w:sz w:val="24"/>
      <w:szCs w:val="24"/>
    </w:rPr>
  </w:style>
  <w:style w:type="character" w:customStyle="1" w:styleId="40">
    <w:name w:val="标题 8 Char"/>
    <w:basedOn w:val="20"/>
    <w:link w:val="9"/>
    <w:qFormat/>
    <w:uiPriority w:val="0"/>
    <w:rPr>
      <w:rFonts w:ascii="Cambria" w:hAnsi="Cambria" w:eastAsia="宋体" w:cs="Times New Roman"/>
      <w:sz w:val="24"/>
      <w:szCs w:val="24"/>
    </w:rPr>
  </w:style>
  <w:style w:type="character" w:customStyle="1" w:styleId="41">
    <w:name w:val="标题 9 Char"/>
    <w:basedOn w:val="20"/>
    <w:link w:val="10"/>
    <w:qFormat/>
    <w:uiPriority w:val="0"/>
    <w:rPr>
      <w:rFonts w:ascii="Cambria" w:hAnsi="Cambria" w:eastAsia="宋体" w:cs="Times New Roman"/>
      <w:szCs w:val="21"/>
    </w:rPr>
  </w:style>
  <w:style w:type="paragraph" w:customStyle="1" w:styleId="42">
    <w:name w:val="p0"/>
    <w:basedOn w:val="1"/>
    <w:qFormat/>
    <w:uiPriority w:val="0"/>
    <w:pPr>
      <w:widowControl/>
    </w:pPr>
    <w:rPr>
      <w:kern w:val="0"/>
      <w:szCs w:val="21"/>
    </w:rPr>
  </w:style>
  <w:style w:type="paragraph" w:customStyle="1" w:styleId="43">
    <w:name w:val="p15"/>
    <w:basedOn w:val="1"/>
    <w:qFormat/>
    <w:uiPriority w:val="0"/>
    <w:pPr>
      <w:widowControl/>
    </w:pPr>
    <w:rPr>
      <w:kern w:val="0"/>
      <w:szCs w:val="21"/>
    </w:rPr>
  </w:style>
  <w:style w:type="character" w:customStyle="1" w:styleId="44">
    <w:name w:val="批注文字 Char"/>
    <w:basedOn w:val="20"/>
    <w:link w:val="11"/>
    <w:semiHidden/>
    <w:qFormat/>
    <w:uiPriority w:val="0"/>
    <w:rPr>
      <w:rFonts w:ascii="Times New Roman" w:hAnsi="Times New Roman" w:eastAsia="宋体" w:cs="Times New Roman"/>
      <w:szCs w:val="24"/>
    </w:rPr>
  </w:style>
  <w:style w:type="paragraph" w:customStyle="1" w:styleId="45">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6">
    <w:name w:val="_Style 2"/>
    <w:basedOn w:val="1"/>
    <w:qFormat/>
    <w:uiPriority w:val="34"/>
    <w:pPr>
      <w:ind w:firstLine="420" w:firstLineChars="200"/>
    </w:pPr>
    <w:rPr>
      <w:rFonts w:ascii="Calibri" w:hAnsi="Calibri"/>
      <w:szCs w:val="22"/>
    </w:rPr>
  </w:style>
  <w:style w:type="paragraph" w:customStyle="1" w:styleId="47">
    <w:name w:val="列出段落11"/>
    <w:basedOn w:val="1"/>
    <w:qFormat/>
    <w:uiPriority w:val="34"/>
    <w:pPr>
      <w:ind w:firstLine="420" w:firstLineChars="200"/>
    </w:pPr>
    <w:rPr>
      <w:szCs w:val="20"/>
    </w:rPr>
  </w:style>
  <w:style w:type="paragraph" w:customStyle="1" w:styleId="48">
    <w:name w:val="List Paragraph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1972</Words>
  <Characters>11246</Characters>
  <Lines>93</Lines>
  <Paragraphs>26</Paragraphs>
  <ScaleCrop>false</ScaleCrop>
  <LinksUpToDate>false</LinksUpToDate>
  <CharactersWithSpaces>13192</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2014-03-03T01:06:00Z</dcterms:created>
  <dc:creator>sz</dc:creator>
  <cp:lastModifiedBy>lenovo</cp:lastModifiedBy>
  <cp:lastPrinted>2014-11-18T01:50:00Z</cp:lastPrinted>
  <dcterms:modified xsi:type="dcterms:W3CDTF">2017-05-27T00:43:48Z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