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BodyText3"/>
        <w:spacing w:line="600" w:lineRule="exact"/>
        <w:rPr>
          <w:sz w:val="52"/>
          <w:szCs w:val="52"/>
        </w:rPr>
      </w:pPr>
      <w:r w:rsidRPr="00465962">
        <w:rPr>
          <w:rFonts w:hint="eastAsia"/>
          <w:b/>
          <w:bCs/>
          <w:sz w:val="52"/>
          <w:szCs w:val="52"/>
        </w:rPr>
        <w:t>中 山 大 学 新 华 学 院</w:t>
      </w:r>
    </w:p>
    <w:p w:rsidR="005900E5" w:rsidRPr="00465962" w:rsidRDefault="00180ABB"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金融衍生品实训室专业设备</w:t>
      </w:r>
      <w:r>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61521F">
        <w:rPr>
          <w:rFonts w:ascii="仿宋_GB2312" w:eastAsia="仿宋_GB2312" w:hAnsi="宋体" w:hint="eastAsia"/>
          <w:b/>
          <w:bCs/>
          <w:sz w:val="28"/>
        </w:rPr>
        <w:t>六</w:t>
      </w:r>
      <w:r w:rsidRPr="00465962">
        <w:rPr>
          <w:rFonts w:ascii="仿宋_GB2312" w:eastAsia="仿宋_GB2312" w:hAnsi="宋体" w:hint="eastAsia"/>
          <w:b/>
          <w:bCs/>
          <w:sz w:val="28"/>
        </w:rPr>
        <w:t>月</w:t>
      </w:r>
      <w:r w:rsidR="00E22FB3">
        <w:rPr>
          <w:rFonts w:ascii="仿宋_GB2312" w:eastAsia="仿宋_GB2312" w:hAnsi="宋体" w:hint="eastAsia"/>
          <w:b/>
          <w:bCs/>
          <w:sz w:val="28"/>
        </w:rPr>
        <w:t>十</w:t>
      </w:r>
      <w:r w:rsidR="002818B6">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TOC1"/>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Hyperlink"/>
            <w:rFonts w:ascii="黑体" w:eastAsia="黑体" w:hAnsi="黑体" w:hint="eastAsia"/>
            <w:noProof/>
            <w:sz w:val="24"/>
          </w:rPr>
          <w:t>第一部分</w:t>
        </w:r>
        <w:r w:rsidRPr="00066F4F">
          <w:rPr>
            <w:rStyle w:val="Hyperlink"/>
            <w:rFonts w:ascii="黑体" w:eastAsia="黑体" w:hAnsi="黑体"/>
            <w:noProof/>
            <w:sz w:val="24"/>
          </w:rPr>
          <w:t xml:space="preserve"> </w:t>
        </w:r>
        <w:r w:rsidRPr="00066F4F">
          <w:rPr>
            <w:rStyle w:val="Hyperlink"/>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8F4714">
          <w:rPr>
            <w:noProof/>
            <w:webHidden/>
            <w:sz w:val="24"/>
          </w:rPr>
          <w:t>2</w:t>
        </w:r>
        <w:r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52" w:history="1">
        <w:r w:rsidR="005900E5" w:rsidRPr="00066F4F">
          <w:rPr>
            <w:rStyle w:val="Hyperlink"/>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8F4714">
          <w:rPr>
            <w:noProof/>
            <w:webHidden/>
            <w:sz w:val="24"/>
          </w:rPr>
          <w:t>2</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53" w:history="1">
        <w:r w:rsidR="005900E5" w:rsidRPr="00066F4F">
          <w:rPr>
            <w:rStyle w:val="Hyperlink"/>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8F4714">
          <w:rPr>
            <w:noProof/>
            <w:webHidden/>
            <w:sz w:val="24"/>
          </w:rPr>
          <w:t>2</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54" w:history="1">
        <w:r w:rsidR="005900E5" w:rsidRPr="00066F4F">
          <w:rPr>
            <w:rStyle w:val="Hyperlink"/>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8F4714">
          <w:rPr>
            <w:noProof/>
            <w:webHidden/>
            <w:sz w:val="24"/>
          </w:rPr>
          <w:t>2</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55" w:history="1">
        <w:r w:rsidR="005900E5" w:rsidRPr="00066F4F">
          <w:rPr>
            <w:rStyle w:val="Hyperlink"/>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8F4714">
          <w:rPr>
            <w:noProof/>
            <w:webHidden/>
            <w:sz w:val="24"/>
          </w:rPr>
          <w:t>2</w:t>
        </w:r>
        <w:r w:rsidR="005900E5" w:rsidRPr="00066F4F">
          <w:rPr>
            <w:noProof/>
            <w:webHidden/>
            <w:sz w:val="24"/>
          </w:rPr>
          <w:fldChar w:fldCharType="end"/>
        </w:r>
      </w:hyperlink>
    </w:p>
    <w:p w:rsidR="005900E5" w:rsidRPr="00066F4F" w:rsidRDefault="00E40396" w:rsidP="00066F4F">
      <w:pPr>
        <w:pStyle w:val="TOC1"/>
        <w:tabs>
          <w:tab w:val="right" w:leader="dot" w:pos="10014"/>
        </w:tabs>
        <w:spacing w:line="360" w:lineRule="auto"/>
        <w:rPr>
          <w:rFonts w:ascii="Calibri" w:hAnsi="Calibri"/>
          <w:noProof/>
          <w:sz w:val="24"/>
        </w:rPr>
      </w:pPr>
      <w:hyperlink w:anchor="_Toc373500456" w:history="1">
        <w:r w:rsidR="005900E5" w:rsidRPr="00066F4F">
          <w:rPr>
            <w:rStyle w:val="Hyperlink"/>
            <w:rFonts w:ascii="黑体" w:eastAsia="黑体" w:hAnsi="黑体" w:cs="黑体" w:hint="eastAsia"/>
            <w:noProof/>
            <w:sz w:val="24"/>
          </w:rPr>
          <w:t>第二部分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8F4714">
          <w:rPr>
            <w:noProof/>
            <w:webHidden/>
            <w:sz w:val="24"/>
          </w:rPr>
          <w:t>3</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57" w:history="1">
        <w:r w:rsidR="005900E5" w:rsidRPr="00066F4F">
          <w:rPr>
            <w:rStyle w:val="Hyperlink"/>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8F4714">
          <w:rPr>
            <w:noProof/>
            <w:webHidden/>
            <w:sz w:val="24"/>
          </w:rPr>
          <w:t>3</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58" w:history="1">
        <w:r w:rsidR="005900E5" w:rsidRPr="00066F4F">
          <w:rPr>
            <w:rStyle w:val="Hyperlink"/>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8F4714">
          <w:rPr>
            <w:noProof/>
            <w:webHidden/>
            <w:sz w:val="24"/>
          </w:rPr>
          <w:t>4</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59" w:history="1">
        <w:r w:rsidR="005900E5" w:rsidRPr="00066F4F">
          <w:rPr>
            <w:rStyle w:val="Hyperlink"/>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8F4714">
          <w:rPr>
            <w:noProof/>
            <w:webHidden/>
            <w:sz w:val="24"/>
          </w:rPr>
          <w:t>5</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60" w:history="1">
        <w:r w:rsidR="005900E5" w:rsidRPr="00066F4F">
          <w:rPr>
            <w:rStyle w:val="Hyperlink"/>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8F4714">
          <w:rPr>
            <w:noProof/>
            <w:webHidden/>
            <w:sz w:val="24"/>
          </w:rPr>
          <w:t>7</w:t>
        </w:r>
        <w:r w:rsidR="005900E5" w:rsidRPr="00066F4F">
          <w:rPr>
            <w:noProof/>
            <w:webHidden/>
            <w:sz w:val="24"/>
          </w:rPr>
          <w:fldChar w:fldCharType="end"/>
        </w:r>
      </w:hyperlink>
    </w:p>
    <w:p w:rsidR="005900E5" w:rsidRPr="00066F4F" w:rsidRDefault="00E40396" w:rsidP="00066F4F">
      <w:pPr>
        <w:pStyle w:val="TOC1"/>
        <w:tabs>
          <w:tab w:val="right" w:leader="dot" w:pos="10014"/>
        </w:tabs>
        <w:spacing w:line="360" w:lineRule="auto"/>
        <w:rPr>
          <w:rFonts w:ascii="Calibri" w:hAnsi="Calibri"/>
          <w:noProof/>
          <w:sz w:val="24"/>
        </w:rPr>
      </w:pPr>
      <w:hyperlink w:anchor="_Toc373500461" w:history="1">
        <w:r w:rsidR="005900E5" w:rsidRPr="00066F4F">
          <w:rPr>
            <w:rStyle w:val="Hyperlink"/>
            <w:rFonts w:ascii="黑体" w:eastAsia="黑体" w:hAnsi="黑体" w:cs="黑体" w:hint="eastAsia"/>
            <w:noProof/>
            <w:sz w:val="24"/>
          </w:rPr>
          <w:t>第三部分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8F4714">
          <w:rPr>
            <w:noProof/>
            <w:webHidden/>
            <w:sz w:val="24"/>
          </w:rPr>
          <w:t>9</w:t>
        </w:r>
        <w:r w:rsidR="005900E5" w:rsidRPr="00066F4F">
          <w:rPr>
            <w:noProof/>
            <w:webHidden/>
            <w:sz w:val="24"/>
          </w:rPr>
          <w:fldChar w:fldCharType="end"/>
        </w:r>
      </w:hyperlink>
    </w:p>
    <w:p w:rsidR="005900E5" w:rsidRPr="00066F4F" w:rsidRDefault="00E40396" w:rsidP="00066F4F">
      <w:pPr>
        <w:pStyle w:val="TOC1"/>
        <w:tabs>
          <w:tab w:val="right" w:leader="dot" w:pos="10014"/>
        </w:tabs>
        <w:spacing w:line="360" w:lineRule="auto"/>
        <w:rPr>
          <w:rFonts w:ascii="Calibri" w:hAnsi="Calibri"/>
          <w:noProof/>
          <w:sz w:val="24"/>
        </w:rPr>
      </w:pPr>
      <w:hyperlink w:anchor="_Toc373500462" w:history="1">
        <w:r w:rsidR="005900E5" w:rsidRPr="00066F4F">
          <w:rPr>
            <w:rStyle w:val="Hyperlink"/>
            <w:rFonts w:ascii="黑体" w:eastAsia="黑体" w:hAnsi="黑体" w:cs="黑体" w:hint="eastAsia"/>
            <w:noProof/>
            <w:sz w:val="24"/>
          </w:rPr>
          <w:t>第四部分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8F4714">
          <w:rPr>
            <w:noProof/>
            <w:webHidden/>
            <w:sz w:val="24"/>
          </w:rPr>
          <w:t>9</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63" w:history="1">
        <w:r w:rsidR="005900E5" w:rsidRPr="00066F4F">
          <w:rPr>
            <w:rStyle w:val="Hyperlink"/>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8F4714">
          <w:rPr>
            <w:noProof/>
            <w:webHidden/>
            <w:sz w:val="24"/>
          </w:rPr>
          <w:t>11</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64" w:history="1">
        <w:r w:rsidR="005900E5" w:rsidRPr="00066F4F">
          <w:rPr>
            <w:rStyle w:val="Hyperlink"/>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8F4714">
          <w:rPr>
            <w:noProof/>
            <w:webHidden/>
            <w:sz w:val="24"/>
          </w:rPr>
          <w:t>11</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65" w:history="1">
        <w:r w:rsidR="005900E5" w:rsidRPr="00066F4F">
          <w:rPr>
            <w:rStyle w:val="Hyperlink"/>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8F4714">
          <w:rPr>
            <w:noProof/>
            <w:webHidden/>
            <w:sz w:val="24"/>
          </w:rPr>
          <w:t>12</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66" w:history="1">
        <w:r w:rsidR="005900E5" w:rsidRPr="00066F4F">
          <w:rPr>
            <w:rStyle w:val="Hyperlink"/>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8F4714">
          <w:rPr>
            <w:noProof/>
            <w:webHidden/>
            <w:sz w:val="24"/>
          </w:rPr>
          <w:t>13</w:t>
        </w:r>
        <w:r w:rsidR="005900E5" w:rsidRPr="00066F4F">
          <w:rPr>
            <w:noProof/>
            <w:webHidden/>
            <w:sz w:val="24"/>
          </w:rPr>
          <w:fldChar w:fldCharType="end"/>
        </w:r>
      </w:hyperlink>
    </w:p>
    <w:p w:rsidR="005900E5" w:rsidRPr="00066F4F" w:rsidRDefault="00E40396" w:rsidP="00066F4F">
      <w:pPr>
        <w:pStyle w:val="TOC1"/>
        <w:tabs>
          <w:tab w:val="right" w:leader="dot" w:pos="10014"/>
        </w:tabs>
        <w:spacing w:line="360" w:lineRule="auto"/>
        <w:rPr>
          <w:rFonts w:ascii="Calibri" w:hAnsi="Calibri"/>
          <w:noProof/>
          <w:sz w:val="24"/>
        </w:rPr>
      </w:pPr>
      <w:hyperlink w:anchor="_Toc373500467" w:history="1">
        <w:r w:rsidR="005900E5" w:rsidRPr="00066F4F">
          <w:rPr>
            <w:rStyle w:val="Hyperlink"/>
            <w:rFonts w:ascii="黑体" w:eastAsia="黑体" w:hAnsi="黑体" w:cs="黑体" w:hint="eastAsia"/>
            <w:noProof/>
            <w:sz w:val="24"/>
          </w:rPr>
          <w:t>第五部分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8F4714">
          <w:rPr>
            <w:noProof/>
            <w:webHidden/>
            <w:sz w:val="24"/>
          </w:rPr>
          <w:t>14</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68" w:history="1">
        <w:r w:rsidR="005900E5" w:rsidRPr="00066F4F">
          <w:rPr>
            <w:rStyle w:val="Hyperlink"/>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8F4714">
          <w:rPr>
            <w:noProof/>
            <w:webHidden/>
            <w:sz w:val="24"/>
          </w:rPr>
          <w:t>14</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69" w:history="1">
        <w:r w:rsidR="005900E5" w:rsidRPr="00066F4F">
          <w:rPr>
            <w:rStyle w:val="Hyperlink"/>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8F4714">
          <w:rPr>
            <w:noProof/>
            <w:webHidden/>
            <w:sz w:val="24"/>
          </w:rPr>
          <w:t>15</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70" w:history="1">
        <w:r w:rsidR="005900E5" w:rsidRPr="00066F4F">
          <w:rPr>
            <w:rStyle w:val="Hyperlink"/>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8F4714">
          <w:rPr>
            <w:noProof/>
            <w:webHidden/>
            <w:sz w:val="24"/>
          </w:rPr>
          <w:t>16</w:t>
        </w:r>
        <w:r w:rsidR="005900E5" w:rsidRPr="00066F4F">
          <w:rPr>
            <w:noProof/>
            <w:webHidden/>
            <w:sz w:val="24"/>
          </w:rPr>
          <w:fldChar w:fldCharType="end"/>
        </w:r>
      </w:hyperlink>
    </w:p>
    <w:p w:rsidR="005900E5" w:rsidRPr="00066F4F" w:rsidRDefault="00E40396" w:rsidP="00066F4F">
      <w:pPr>
        <w:pStyle w:val="TOC2"/>
        <w:tabs>
          <w:tab w:val="right" w:leader="dot" w:pos="10014"/>
        </w:tabs>
        <w:spacing w:line="360" w:lineRule="auto"/>
        <w:rPr>
          <w:rFonts w:ascii="Calibri" w:hAnsi="Calibri"/>
          <w:noProof/>
          <w:sz w:val="24"/>
        </w:rPr>
      </w:pPr>
      <w:hyperlink w:anchor="_Toc373500471" w:history="1">
        <w:r w:rsidR="005900E5" w:rsidRPr="00066F4F">
          <w:rPr>
            <w:rStyle w:val="Hyperlink"/>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8F4714">
          <w:rPr>
            <w:noProof/>
            <w:webHidden/>
            <w:sz w:val="24"/>
          </w:rPr>
          <w:t>17</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Heading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417871">
        <w:rPr>
          <w:rFonts w:ascii="仿宋_GB2312" w:eastAsia="仿宋_GB2312" w:hAnsi="仿宋_GB2312" w:hint="eastAsia"/>
          <w:sz w:val="28"/>
          <w:u w:val="single"/>
        </w:rPr>
        <w:t>金融衍生品实训室专业设备</w:t>
      </w:r>
      <w:r w:rsidR="00417871">
        <w:rPr>
          <w:rFonts w:ascii="仿宋_GB2312" w:eastAsia="仿宋_GB2312" w:hAnsi="仿宋_GB2312" w:hint="eastAsia"/>
          <w:sz w:val="28"/>
        </w:rPr>
        <w:t>采购</w:t>
      </w:r>
      <w:r w:rsidR="00417871" w:rsidRPr="00465962">
        <w:rPr>
          <w:rFonts w:ascii="仿宋_GB2312" w:eastAsia="仿宋_GB2312" w:hAnsi="仿宋_GB2312" w:hint="eastAsia"/>
          <w:sz w:val="28"/>
        </w:rPr>
        <w:t>计划</w:t>
      </w:r>
      <w:r w:rsidRPr="00465962">
        <w:rPr>
          <w:rFonts w:ascii="仿宋_GB2312" w:eastAsia="仿宋_GB2312" w:hAnsi="仿宋_GB2312" w:hint="eastAsia"/>
          <w:sz w:val="28"/>
        </w:rPr>
        <w:t>，拟通过邀请招标的方式选定投标单位，现邀请贵公司参加该项目的投标。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903EAF">
        <w:rPr>
          <w:rFonts w:ascii="仿宋_GB2312" w:eastAsia="仿宋_GB2312" w:hAnsi="仿宋_GB2312" w:hint="eastAsia"/>
          <w:sz w:val="28"/>
          <w:u w:val="single"/>
        </w:rPr>
        <w:t>金融衍生品实训室专业设备采购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FD2029">
        <w:rPr>
          <w:rFonts w:ascii="仿宋_GB2312" w:eastAsia="仿宋_GB2312" w:hAnsi="仿宋_GB2312" w:hint="eastAsia"/>
          <w:b/>
          <w:bCs/>
          <w:sz w:val="28"/>
        </w:rPr>
        <w:t>7</w:t>
      </w:r>
      <w:r w:rsidRPr="00465962">
        <w:rPr>
          <w:rFonts w:ascii="仿宋_GB2312" w:eastAsia="仿宋_GB2312" w:hAnsi="仿宋_GB2312" w:hint="eastAsia"/>
          <w:b/>
          <w:bCs/>
          <w:sz w:val="28"/>
        </w:rPr>
        <w:t>月</w:t>
      </w:r>
      <w:r w:rsidR="00B36E62">
        <w:rPr>
          <w:rFonts w:ascii="仿宋_GB2312" w:eastAsia="仿宋_GB2312" w:hAnsi="仿宋_GB2312" w:hint="eastAsia"/>
          <w:b/>
          <w:bCs/>
          <w:sz w:val="28"/>
        </w:rPr>
        <w:t>13</w:t>
      </w:r>
      <w:bookmarkStart w:id="10" w:name="_GoBack"/>
      <w:bookmarkEnd w:id="10"/>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东莞市麻涌镇沿江西一路7号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投标人需按照招标文件修改文件的要求参与投标，投标人没有作出实质性响应可能导致其投标被拒绝。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如果投标人没有按照招标文件要求提交全部资料或者投标文件没有对招标文件在各方面都作出实质性响应，可能导致其投标被拒绝。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投标文件内容应无涂改和行间插字，如因招标人修改招标文件造成的投标文件涂（删）改，应在涂（删）改处加盖公章，投标代理人签名。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投标报价应包含所有必要设备、随机零配件、标配工具、</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ListParagraph"/>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CB08A1" w:rsidRPr="000057E8" w:rsidRDefault="00CB08A1" w:rsidP="00CB08A1">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Pr>
          <w:rFonts w:ascii="仿宋" w:eastAsia="仿宋" w:hAnsi="仿宋" w:cs="宋体" w:hint="eastAsia"/>
          <w:color w:val="000000"/>
          <w:kern w:val="0"/>
          <w:sz w:val="24"/>
        </w:rPr>
        <w:t>实验室地点：</w:t>
      </w:r>
      <w:r w:rsidRPr="00654034">
        <w:rPr>
          <w:rFonts w:ascii="仿宋" w:eastAsia="仿宋" w:hAnsi="仿宋" w:cs="宋体" w:hint="eastAsia"/>
          <w:color w:val="000000"/>
          <w:kern w:val="0"/>
          <w:sz w:val="24"/>
        </w:rPr>
        <w:t>东莞校区实验2号楼5楼A</w:t>
      </w:r>
      <w:r>
        <w:rPr>
          <w:rFonts w:ascii="仿宋" w:eastAsia="仿宋" w:hAnsi="仿宋" w:cs="宋体" w:hint="eastAsia"/>
          <w:color w:val="000000"/>
          <w:kern w:val="0"/>
          <w:sz w:val="24"/>
        </w:rPr>
        <w:t>506</w:t>
      </w:r>
      <w:r w:rsidRPr="00654034">
        <w:rPr>
          <w:rFonts w:ascii="仿宋" w:eastAsia="仿宋" w:hAnsi="仿宋" w:cs="宋体" w:hint="eastAsia"/>
          <w:color w:val="000000"/>
          <w:kern w:val="0"/>
          <w:sz w:val="24"/>
        </w:rPr>
        <w:t>。</w:t>
      </w:r>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Pr>
          <w:rFonts w:ascii="仿宋" w:eastAsia="仿宋" w:hAnsi="仿宋" w:cs="宋体" w:hint="eastAsia"/>
          <w:color w:val="000000"/>
          <w:kern w:val="0"/>
          <w:sz w:val="24"/>
        </w:rPr>
        <w:t>杜碧莹，020-87211733,13560029131</w:t>
      </w:r>
      <w:r w:rsidRPr="000057E8">
        <w:rPr>
          <w:rFonts w:ascii="仿宋" w:eastAsia="仿宋" w:hAnsi="仿宋" w:cs="宋体" w:hint="eastAsia"/>
          <w:color w:val="000000"/>
          <w:kern w:val="0"/>
          <w:sz w:val="24"/>
        </w:rPr>
        <w:t>）</w:t>
      </w:r>
    </w:p>
    <w:p w:rsidR="00063730" w:rsidRPr="00CB08A1" w:rsidRDefault="00063730" w:rsidP="00063730">
      <w:pPr>
        <w:jc w:val="left"/>
        <w:rPr>
          <w:rFonts w:ascii="仿宋" w:eastAsia="仿宋" w:hAnsi="仿宋" w:cs="宋体"/>
          <w:color w:val="000000"/>
          <w:kern w:val="0"/>
          <w:sz w:val="24"/>
        </w:rPr>
      </w:pPr>
    </w:p>
    <w:p w:rsidR="00A92484" w:rsidRDefault="00A92484" w:rsidP="00A92484">
      <w:pPr>
        <w:jc w:val="left"/>
        <w:rPr>
          <w:rFonts w:ascii="仿宋" w:eastAsia="仿宋" w:hAnsi="仿宋" w:cs="宋体"/>
          <w:b/>
          <w:color w:val="000000"/>
          <w:kern w:val="0"/>
          <w:sz w:val="28"/>
          <w:szCs w:val="28"/>
        </w:rPr>
      </w:pPr>
      <w:r w:rsidRPr="00A92484">
        <w:rPr>
          <w:rFonts w:ascii="仿宋" w:eastAsia="仿宋" w:hAnsi="仿宋" w:cs="宋体" w:hint="eastAsia"/>
          <w:b/>
          <w:color w:val="000000"/>
          <w:kern w:val="0"/>
          <w:sz w:val="28"/>
          <w:szCs w:val="28"/>
        </w:rPr>
        <w:t>主要设备及软件清单</w:t>
      </w:r>
    </w:p>
    <w:tbl>
      <w:tblPr>
        <w:tblW w:w="10304" w:type="dxa"/>
        <w:jc w:val="center"/>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276"/>
        <w:gridCol w:w="6276"/>
        <w:gridCol w:w="425"/>
        <w:gridCol w:w="426"/>
        <w:gridCol w:w="1392"/>
      </w:tblGrid>
      <w:tr w:rsidR="005B2315" w:rsidRPr="005B2315" w:rsidTr="00CC5FDA">
        <w:trPr>
          <w:trHeight w:val="288"/>
          <w:tblHeader/>
          <w:jc w:val="center"/>
        </w:trPr>
        <w:tc>
          <w:tcPr>
            <w:tcW w:w="509" w:type="dxa"/>
            <w:vAlign w:val="center"/>
          </w:tcPr>
          <w:p w:rsidR="005B2315" w:rsidRPr="005B2315" w:rsidRDefault="005B2315" w:rsidP="005B2315">
            <w:pPr>
              <w:widowControl/>
              <w:jc w:val="center"/>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序号</w:t>
            </w:r>
          </w:p>
        </w:tc>
        <w:tc>
          <w:tcPr>
            <w:tcW w:w="1276" w:type="dxa"/>
            <w:vAlign w:val="center"/>
          </w:tcPr>
          <w:p w:rsidR="005B2315" w:rsidRPr="005B2315" w:rsidRDefault="005B2315" w:rsidP="005B2315">
            <w:pPr>
              <w:widowControl/>
              <w:jc w:val="center"/>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名称</w:t>
            </w:r>
          </w:p>
        </w:tc>
        <w:tc>
          <w:tcPr>
            <w:tcW w:w="6276" w:type="dxa"/>
            <w:vAlign w:val="center"/>
          </w:tcPr>
          <w:p w:rsidR="005B2315" w:rsidRPr="005B2315" w:rsidRDefault="005B2315" w:rsidP="005B2315">
            <w:pPr>
              <w:widowControl/>
              <w:jc w:val="center"/>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规格型号</w:t>
            </w:r>
          </w:p>
        </w:tc>
        <w:tc>
          <w:tcPr>
            <w:tcW w:w="425" w:type="dxa"/>
            <w:vAlign w:val="center"/>
          </w:tcPr>
          <w:p w:rsidR="005B2315" w:rsidRPr="005B2315" w:rsidRDefault="005B2315" w:rsidP="005B2315">
            <w:pPr>
              <w:widowControl/>
              <w:jc w:val="center"/>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单位</w:t>
            </w:r>
          </w:p>
        </w:tc>
        <w:tc>
          <w:tcPr>
            <w:tcW w:w="426" w:type="dxa"/>
            <w:vAlign w:val="center"/>
          </w:tcPr>
          <w:p w:rsidR="005B2315" w:rsidRPr="005B2315" w:rsidRDefault="005B2315" w:rsidP="005B2315">
            <w:pPr>
              <w:widowControl/>
              <w:jc w:val="center"/>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数量</w:t>
            </w:r>
          </w:p>
        </w:tc>
        <w:tc>
          <w:tcPr>
            <w:tcW w:w="1392" w:type="dxa"/>
            <w:vAlign w:val="center"/>
          </w:tcPr>
          <w:p w:rsidR="005B2315" w:rsidRPr="005B2315" w:rsidRDefault="005B2315" w:rsidP="005B2315">
            <w:pPr>
              <w:widowControl/>
              <w:spacing w:beforeLines="50" w:before="156"/>
              <w:jc w:val="center"/>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备注</w:t>
            </w:r>
          </w:p>
        </w:tc>
      </w:tr>
      <w:tr w:rsidR="005B2315" w:rsidRPr="005B2315" w:rsidTr="00CC5FDA">
        <w:trPr>
          <w:trHeight w:val="496"/>
          <w:jc w:val="center"/>
        </w:trPr>
        <w:tc>
          <w:tcPr>
            <w:tcW w:w="509" w:type="dxa"/>
            <w:vAlign w:val="center"/>
          </w:tcPr>
          <w:p w:rsidR="005B2315" w:rsidRPr="005B2315" w:rsidRDefault="005B2315" w:rsidP="005B2315">
            <w:pPr>
              <w:widowControl/>
              <w:jc w:val="center"/>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1</w:t>
            </w:r>
          </w:p>
        </w:tc>
        <w:tc>
          <w:tcPr>
            <w:tcW w:w="1276"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大屏显示系统</w:t>
            </w:r>
          </w:p>
        </w:tc>
        <w:tc>
          <w:tcPr>
            <w:tcW w:w="6276"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46寸液晶拼接显示器*12，实际大小1.024m*0.578m</w:t>
            </w:r>
            <w:r w:rsidRPr="005B2315">
              <w:rPr>
                <w:rFonts w:asciiTheme="minorEastAsia" w:eastAsiaTheme="minorEastAsia" w:hAnsiTheme="minorEastAsia" w:cs="宋体" w:hint="eastAsia"/>
                <w:color w:val="000000"/>
                <w:kern w:val="0"/>
                <w:szCs w:val="21"/>
              </w:rPr>
              <w:br/>
              <w:t>显示屏：46inches LED背光</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产品尺寸 (mm)：1024.11(H)×578.7(V)×107.5(D)显示尺寸 (mm)：1018.08(H)×572.67(V)点距：0.53025(H)×0.53025(V)分辨率：1920×1080亮度：450 cd/m2对比度：3500:1视角：178°色彩：16.7M响应时间：8ms</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色温：10000K使用寿命：80000hours功率：132W</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物理拼缝：5.7mm（左/上3.8、右/下1.9）VESA安装：300×680mm外箱尺寸（mm）：1250（H）×790（V）×317（D）</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输入电压：AC100-240V(50/60HZ)输入信号：2*Video、VGA、</w:t>
            </w:r>
            <w:proofErr w:type="spellStart"/>
            <w:r w:rsidRPr="005B2315">
              <w:rPr>
                <w:rFonts w:asciiTheme="minorEastAsia" w:eastAsiaTheme="minorEastAsia" w:hAnsiTheme="minorEastAsia" w:cs="宋体" w:hint="eastAsia"/>
                <w:color w:val="000000"/>
                <w:kern w:val="0"/>
                <w:szCs w:val="21"/>
              </w:rPr>
              <w:t>YPbPr</w:t>
            </w:r>
            <w:proofErr w:type="spellEnd"/>
            <w:r w:rsidRPr="005B2315">
              <w:rPr>
                <w:rFonts w:asciiTheme="minorEastAsia" w:eastAsiaTheme="minorEastAsia" w:hAnsiTheme="minorEastAsia" w:cs="宋体" w:hint="eastAsia"/>
                <w:color w:val="000000"/>
                <w:kern w:val="0"/>
                <w:szCs w:val="21"/>
              </w:rPr>
              <w:t>、RGB/HV、DVI、HDMI、Audio输出信号：Video、Audio</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控制信号：RS232 IN DB9(female)、RS232 OUT DB9(male)</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工作温度：</w:t>
            </w:r>
            <w:r w:rsidRPr="005B2315">
              <w:rPr>
                <w:rFonts w:asciiTheme="minorEastAsia" w:eastAsiaTheme="minorEastAsia" w:hAnsiTheme="minorEastAsia" w:cs="宋体"/>
                <w:color w:val="000000"/>
                <w:kern w:val="0"/>
                <w:szCs w:val="21"/>
              </w:rPr>
              <w:t>0</w:t>
            </w:r>
            <w:r w:rsidRPr="005B2315">
              <w:rPr>
                <w:rFonts w:ascii="MS Mincho" w:eastAsia="MS Mincho" w:hAnsi="MS Mincho" w:cs="MS Mincho" w:hint="eastAsia"/>
                <w:color w:val="000000"/>
                <w:kern w:val="0"/>
                <w:szCs w:val="21"/>
              </w:rPr>
              <w:t>〜</w:t>
            </w:r>
            <w:r w:rsidRPr="005B2315">
              <w:rPr>
                <w:rFonts w:asciiTheme="minorEastAsia" w:eastAsiaTheme="minorEastAsia" w:hAnsiTheme="minorEastAsia" w:cs="宋体"/>
                <w:color w:val="000000"/>
                <w:kern w:val="0"/>
                <w:szCs w:val="21"/>
              </w:rPr>
              <w:t>50</w:t>
            </w:r>
            <w:r w:rsidRPr="005B2315">
              <w:rPr>
                <w:rFonts w:asciiTheme="minorEastAsia" w:eastAsiaTheme="minorEastAsia" w:hAnsiTheme="minorEastAsia" w:cs="宋体" w:hint="eastAsia"/>
                <w:color w:val="000000"/>
                <w:kern w:val="0"/>
                <w:szCs w:val="21"/>
              </w:rPr>
              <w:t>℃ 工作湿度：</w:t>
            </w:r>
            <w:r w:rsidRPr="005B2315">
              <w:rPr>
                <w:rFonts w:asciiTheme="minorEastAsia" w:eastAsiaTheme="minorEastAsia" w:hAnsiTheme="minorEastAsia" w:cs="宋体"/>
                <w:color w:val="000000"/>
                <w:kern w:val="0"/>
                <w:szCs w:val="21"/>
              </w:rPr>
              <w:t xml:space="preserve">10% </w:t>
            </w:r>
            <w:r w:rsidRPr="005B2315">
              <w:rPr>
                <w:rFonts w:ascii="MS Mincho" w:eastAsia="MS Mincho" w:hAnsi="MS Mincho" w:cs="MS Mincho" w:hint="eastAsia"/>
                <w:color w:val="000000"/>
                <w:kern w:val="0"/>
                <w:szCs w:val="21"/>
              </w:rPr>
              <w:t>〜</w:t>
            </w:r>
            <w:r w:rsidRPr="005B2315">
              <w:rPr>
                <w:rFonts w:asciiTheme="minorEastAsia" w:eastAsiaTheme="minorEastAsia" w:hAnsiTheme="minorEastAsia" w:cs="宋体"/>
                <w:color w:val="000000"/>
                <w:kern w:val="0"/>
                <w:szCs w:val="21"/>
              </w:rPr>
              <w:t xml:space="preserve"> 80%RH</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产品功能：1、内置拼接功能、2、智能温控功能、3、支持7*24小时开机、4、自动开关机管理、5、串联与ID控制功能、6、内置多媒体播放器，支持U盘播放、7、遥控环接功能、8、电源和HDMI防脱装置</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工作站，1台 英特尔至强 处理器 E5-1603 (4C, 10MB 缓存, 2.8GHz)英特尔C602系列芯片组</w:t>
            </w:r>
            <w:r w:rsidRPr="005B2315">
              <w:rPr>
                <w:rFonts w:asciiTheme="minorEastAsia" w:eastAsiaTheme="minorEastAsia" w:hAnsiTheme="minorEastAsia" w:cs="宋体"/>
                <w:color w:val="000000"/>
                <w:kern w:val="0"/>
                <w:szCs w:val="21"/>
              </w:rPr>
              <w:t>4GB  2133MHz DDR3</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500GB 3.5 英寸 Serial ATA(7,200 Rpm)硬盘</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多屏拼接专业显卡，双NVS（拼接后显示八屏）迈创显卡2块显示8画面(VGA连接)  8X 薄型 DVDRW光驱</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USB光电鼠标，USB键盘21.5英寸液晶显示器</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线材：1批安装工程：1套  矩阵16*16：1套</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不含大屏幕控制软件及市场通账号</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含：吊架，线材，运输，安装，调试。</w:t>
            </w:r>
          </w:p>
        </w:tc>
        <w:tc>
          <w:tcPr>
            <w:tcW w:w="425"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套</w:t>
            </w:r>
          </w:p>
        </w:tc>
        <w:tc>
          <w:tcPr>
            <w:tcW w:w="426"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1</w:t>
            </w:r>
          </w:p>
        </w:tc>
        <w:tc>
          <w:tcPr>
            <w:tcW w:w="1392" w:type="dxa"/>
            <w:vAlign w:val="center"/>
          </w:tcPr>
          <w:p w:rsidR="005B2315" w:rsidRPr="005B2315" w:rsidRDefault="005B2315" w:rsidP="00821E88">
            <w:pPr>
              <w:widowControl/>
              <w:rPr>
                <w:rFonts w:asciiTheme="minorEastAsia" w:eastAsiaTheme="minorEastAsia" w:hAnsiTheme="minorEastAsia"/>
                <w:b/>
                <w:szCs w:val="21"/>
              </w:rPr>
            </w:pPr>
            <w:r w:rsidRPr="005B2315">
              <w:rPr>
                <w:rFonts w:asciiTheme="minorEastAsia" w:eastAsiaTheme="minorEastAsia" w:hAnsiTheme="minorEastAsia" w:hint="eastAsia"/>
                <w:b/>
                <w:szCs w:val="21"/>
              </w:rPr>
              <w:t>显示证券行情、分析技术等专用屏幕</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noProof/>
                <w:szCs w:val="21"/>
              </w:rPr>
              <w:drawing>
                <wp:inline distT="0" distB="0" distL="0" distR="0" wp14:anchorId="31F1C618" wp14:editId="23494F54">
                  <wp:extent cx="676275" cy="36477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9125" cy="366316"/>
                          </a:xfrm>
                          <a:prstGeom prst="rect">
                            <a:avLst/>
                          </a:prstGeom>
                          <a:noFill/>
                          <a:ln>
                            <a:noFill/>
                          </a:ln>
                        </pic:spPr>
                      </pic:pic>
                    </a:graphicData>
                  </a:graphic>
                </wp:inline>
              </w:drawing>
            </w:r>
          </w:p>
        </w:tc>
      </w:tr>
      <w:tr w:rsidR="005B2315" w:rsidRPr="005B2315" w:rsidTr="00CC5FDA">
        <w:trPr>
          <w:trHeight w:val="2055"/>
          <w:jc w:val="center"/>
        </w:trPr>
        <w:tc>
          <w:tcPr>
            <w:tcW w:w="509" w:type="dxa"/>
            <w:vAlign w:val="center"/>
          </w:tcPr>
          <w:p w:rsidR="005B2315" w:rsidRPr="005B2315" w:rsidRDefault="005B2315" w:rsidP="005B2315">
            <w:pPr>
              <w:widowControl/>
              <w:jc w:val="center"/>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2</w:t>
            </w:r>
          </w:p>
        </w:tc>
        <w:tc>
          <w:tcPr>
            <w:tcW w:w="1276"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条形跑马灯</w:t>
            </w:r>
          </w:p>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（滚动显示屏）</w:t>
            </w:r>
          </w:p>
        </w:tc>
        <w:tc>
          <w:tcPr>
            <w:tcW w:w="6276"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室内全彩LED屏P6全彩（约3.5㎡，宽：0.23米，长7.5米）</w:t>
            </w:r>
            <w:r w:rsidRPr="005B2315">
              <w:rPr>
                <w:rFonts w:asciiTheme="minorEastAsia" w:eastAsiaTheme="minorEastAsia" w:hAnsiTheme="minorEastAsia" w:cs="宋体" w:hint="eastAsia"/>
                <w:color w:val="000000"/>
                <w:kern w:val="0"/>
                <w:szCs w:val="21"/>
              </w:rPr>
              <w:br/>
              <w:t>同步控制系统1套，</w:t>
            </w:r>
            <w:r w:rsidRPr="005B2315">
              <w:rPr>
                <w:rFonts w:asciiTheme="minorEastAsia" w:eastAsiaTheme="minorEastAsia" w:hAnsiTheme="minorEastAsia" w:cs="宋体" w:hint="eastAsia"/>
                <w:color w:val="000000"/>
                <w:kern w:val="0"/>
                <w:szCs w:val="21"/>
              </w:rPr>
              <w:br/>
              <w:t>控制主机（1台）：</w:t>
            </w:r>
            <w:r w:rsidRPr="005B2315">
              <w:rPr>
                <w:rFonts w:asciiTheme="minorEastAsia" w:eastAsiaTheme="minorEastAsia" w:hAnsiTheme="minorEastAsia" w:cs="宋体" w:hint="eastAsia"/>
                <w:color w:val="000000"/>
                <w:kern w:val="0"/>
                <w:szCs w:val="21"/>
              </w:rPr>
              <w:br/>
              <w:t>1、CPU：酷睿 双核 i3-3240 (3.4G 3M ,55W ,Intel HD Graphics 2500)</w:t>
            </w:r>
            <w:r w:rsidRPr="005B2315">
              <w:rPr>
                <w:rFonts w:asciiTheme="minorEastAsia" w:eastAsiaTheme="minorEastAsia" w:hAnsiTheme="minorEastAsia" w:cs="宋体" w:hint="eastAsia"/>
                <w:color w:val="000000"/>
                <w:kern w:val="0"/>
                <w:szCs w:val="21"/>
              </w:rPr>
              <w:br/>
              <w:t xml:space="preserve">2、主板：H61 1*PCI，2*PCI-E x1，1*PCI-E x16，1*COM，2*PS/2 </w:t>
            </w:r>
            <w:r w:rsidRPr="005B2315">
              <w:rPr>
                <w:rFonts w:asciiTheme="minorEastAsia" w:eastAsiaTheme="minorEastAsia" w:hAnsiTheme="minorEastAsia" w:cs="宋体" w:hint="eastAsia"/>
                <w:color w:val="000000"/>
                <w:kern w:val="0"/>
                <w:szCs w:val="21"/>
              </w:rPr>
              <w:br/>
              <w:t xml:space="preserve">3、内存： 4G DDR3 1600 台式机内存 </w:t>
            </w:r>
            <w:r w:rsidRPr="005B2315">
              <w:rPr>
                <w:rFonts w:asciiTheme="minorEastAsia" w:eastAsiaTheme="minorEastAsia" w:hAnsiTheme="minorEastAsia" w:cs="宋体" w:hint="eastAsia"/>
                <w:color w:val="000000"/>
                <w:kern w:val="0"/>
                <w:szCs w:val="21"/>
              </w:rPr>
              <w:br/>
              <w:t xml:space="preserve">4、硬盘： 500G 7200RPM SATA III， </w:t>
            </w:r>
            <w:r w:rsidRPr="005B2315">
              <w:rPr>
                <w:rFonts w:asciiTheme="minorEastAsia" w:eastAsiaTheme="minorEastAsia" w:hAnsiTheme="minorEastAsia" w:cs="宋体" w:hint="eastAsia"/>
                <w:color w:val="000000"/>
                <w:kern w:val="0"/>
                <w:szCs w:val="21"/>
              </w:rPr>
              <w:br/>
            </w:r>
            <w:r w:rsidRPr="005B2315">
              <w:rPr>
                <w:rFonts w:asciiTheme="minorEastAsia" w:eastAsiaTheme="minorEastAsia" w:hAnsiTheme="minorEastAsia" w:cs="宋体" w:hint="eastAsia"/>
                <w:color w:val="000000"/>
                <w:kern w:val="0"/>
                <w:szCs w:val="21"/>
              </w:rPr>
              <w:lastRenderedPageBreak/>
              <w:t xml:space="preserve">5、光驱：DVD光驱 </w:t>
            </w:r>
            <w:r w:rsidRPr="005B2315">
              <w:rPr>
                <w:rFonts w:asciiTheme="minorEastAsia" w:eastAsiaTheme="minorEastAsia" w:hAnsiTheme="minorEastAsia" w:cs="宋体" w:hint="eastAsia"/>
                <w:color w:val="000000"/>
                <w:kern w:val="0"/>
                <w:szCs w:val="21"/>
              </w:rPr>
              <w:br/>
              <w:t xml:space="preserve">6、显卡：Intel HD Graphics 2500  </w:t>
            </w:r>
            <w:r w:rsidRPr="005B2315">
              <w:rPr>
                <w:rFonts w:asciiTheme="minorEastAsia" w:eastAsiaTheme="minorEastAsia" w:hAnsiTheme="minorEastAsia" w:cs="宋体" w:hint="eastAsia"/>
                <w:color w:val="000000"/>
                <w:kern w:val="0"/>
                <w:szCs w:val="21"/>
              </w:rPr>
              <w:br/>
              <w:t>7、网卡：主板集成1000M 自适应网卡</w:t>
            </w:r>
            <w:r w:rsidRPr="005B2315">
              <w:rPr>
                <w:rFonts w:asciiTheme="minorEastAsia" w:eastAsiaTheme="minorEastAsia" w:hAnsiTheme="minorEastAsia" w:cs="宋体" w:hint="eastAsia"/>
                <w:color w:val="000000"/>
                <w:kern w:val="0"/>
                <w:szCs w:val="21"/>
              </w:rPr>
              <w:br/>
              <w:t>8、标准键盘，光电鼠标</w:t>
            </w:r>
            <w:r w:rsidRPr="005B2315">
              <w:rPr>
                <w:rFonts w:asciiTheme="minorEastAsia" w:eastAsiaTheme="minorEastAsia" w:hAnsiTheme="minorEastAsia" w:cs="宋体" w:hint="eastAsia"/>
                <w:color w:val="000000"/>
                <w:kern w:val="0"/>
                <w:szCs w:val="21"/>
              </w:rPr>
              <w:br/>
              <w:t xml:space="preserve">9、扩展接口：串＋2 PS/2；提供专属并口、串口扩展位，不占用PCI-E和PCI扩展位；USB接口：不少于6个（其中至少2个接口顶置,要求顶置USB2.0接口分离放置，互不干涉， USB接口密码保护，2个PS/2 接口，1个串口，前后均有音频接口，顶置音频接口置于两USB中间，l个VGA 接口，1个DVI接口； </w:t>
            </w:r>
            <w:r w:rsidRPr="005B2315">
              <w:rPr>
                <w:rFonts w:asciiTheme="minorEastAsia" w:eastAsiaTheme="minorEastAsia" w:hAnsiTheme="minorEastAsia" w:cs="宋体" w:hint="eastAsia"/>
                <w:color w:val="000000"/>
                <w:kern w:val="0"/>
                <w:szCs w:val="21"/>
              </w:rPr>
              <w:br/>
              <w:t>10、电源: 220W</w:t>
            </w:r>
          </w:p>
        </w:tc>
        <w:tc>
          <w:tcPr>
            <w:tcW w:w="425"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lastRenderedPageBreak/>
              <w:t>个</w:t>
            </w:r>
          </w:p>
        </w:tc>
        <w:tc>
          <w:tcPr>
            <w:tcW w:w="426"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2</w:t>
            </w:r>
          </w:p>
        </w:tc>
        <w:tc>
          <w:tcPr>
            <w:tcW w:w="1392"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p>
        </w:tc>
      </w:tr>
      <w:tr w:rsidR="005B2315" w:rsidRPr="005B2315" w:rsidTr="00CC5FDA">
        <w:trPr>
          <w:trHeight w:val="3720"/>
          <w:jc w:val="center"/>
        </w:trPr>
        <w:tc>
          <w:tcPr>
            <w:tcW w:w="509" w:type="dxa"/>
            <w:vAlign w:val="center"/>
          </w:tcPr>
          <w:p w:rsidR="005B2315" w:rsidRPr="005B2315" w:rsidRDefault="005B2315" w:rsidP="005B2315">
            <w:pPr>
              <w:widowControl/>
              <w:jc w:val="center"/>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lastRenderedPageBreak/>
              <w:t>3</w:t>
            </w:r>
          </w:p>
        </w:tc>
        <w:tc>
          <w:tcPr>
            <w:tcW w:w="1276"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中央控制系统（大屏+投影+音响</w:t>
            </w:r>
          </w:p>
        </w:tc>
        <w:tc>
          <w:tcPr>
            <w:tcW w:w="6276"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1.可控制DID大屏场景和信号切换</w:t>
            </w:r>
            <w:r w:rsidRPr="005B2315">
              <w:rPr>
                <w:rFonts w:asciiTheme="minorEastAsia" w:eastAsiaTheme="minorEastAsia" w:hAnsiTheme="minorEastAsia" w:cs="宋体" w:hint="eastAsia"/>
                <w:color w:val="000000"/>
                <w:kern w:val="0"/>
                <w:szCs w:val="21"/>
              </w:rPr>
              <w:br/>
              <w:t>2.可控制投影机信号切换</w:t>
            </w:r>
            <w:r w:rsidRPr="005B2315">
              <w:rPr>
                <w:rFonts w:asciiTheme="minorEastAsia" w:eastAsiaTheme="minorEastAsia" w:hAnsiTheme="minorEastAsia" w:cs="宋体" w:hint="eastAsia"/>
                <w:color w:val="000000"/>
                <w:kern w:val="0"/>
                <w:szCs w:val="21"/>
              </w:rPr>
              <w:br/>
              <w:t>3.可控制投影机开关</w:t>
            </w:r>
            <w:r w:rsidRPr="005B2315">
              <w:rPr>
                <w:rFonts w:asciiTheme="minorEastAsia" w:eastAsiaTheme="minorEastAsia" w:hAnsiTheme="minorEastAsia" w:cs="宋体" w:hint="eastAsia"/>
                <w:color w:val="000000"/>
                <w:kern w:val="0"/>
                <w:szCs w:val="21"/>
              </w:rPr>
              <w:br/>
              <w:t>4.可控制幕布升降</w:t>
            </w:r>
            <w:r w:rsidRPr="005B2315">
              <w:rPr>
                <w:rFonts w:asciiTheme="minorEastAsia" w:eastAsiaTheme="minorEastAsia" w:hAnsiTheme="minorEastAsia" w:cs="宋体" w:hint="eastAsia"/>
                <w:color w:val="000000"/>
                <w:kern w:val="0"/>
                <w:szCs w:val="21"/>
              </w:rPr>
              <w:br/>
              <w:t>5.可控制声音选择和音量调节</w:t>
            </w:r>
            <w:r w:rsidRPr="005B2315">
              <w:rPr>
                <w:rFonts w:asciiTheme="minorEastAsia" w:eastAsiaTheme="minorEastAsia" w:hAnsiTheme="minorEastAsia" w:cs="宋体" w:hint="eastAsia"/>
                <w:color w:val="000000"/>
                <w:kern w:val="0"/>
                <w:szCs w:val="21"/>
              </w:rPr>
              <w:br/>
              <w:t>优点：</w:t>
            </w:r>
            <w:r w:rsidRPr="005B2315">
              <w:rPr>
                <w:rFonts w:asciiTheme="minorEastAsia" w:eastAsiaTheme="minorEastAsia" w:hAnsiTheme="minorEastAsia" w:cs="宋体" w:hint="eastAsia"/>
                <w:color w:val="000000"/>
                <w:kern w:val="0"/>
                <w:szCs w:val="21"/>
              </w:rPr>
              <w:br/>
            </w:r>
            <w:smartTag w:uri="urn:schemas-microsoft-com:office:smarttags" w:element="chsdate">
              <w:smartTagPr>
                <w:attr w:name="Year" w:val="1899"/>
                <w:attr w:name="Month" w:val="12"/>
                <w:attr w:name="Day" w:val="30"/>
                <w:attr w:name="IsLunarDate" w:val="False"/>
                <w:attr w:name="IsROCDate" w:val="False"/>
              </w:smartTagPr>
              <w:r w:rsidRPr="005B2315">
                <w:rPr>
                  <w:rFonts w:asciiTheme="minorEastAsia" w:eastAsiaTheme="minorEastAsia" w:hAnsiTheme="minorEastAsia" w:cs="宋体" w:hint="eastAsia"/>
                  <w:color w:val="000000"/>
                  <w:kern w:val="0"/>
                  <w:szCs w:val="21"/>
                </w:rPr>
                <w:t>6.7.9</w:t>
              </w:r>
            </w:smartTag>
            <w:r w:rsidRPr="005B2315">
              <w:rPr>
                <w:rFonts w:asciiTheme="minorEastAsia" w:eastAsiaTheme="minorEastAsia" w:hAnsiTheme="minorEastAsia" w:cs="宋体" w:hint="eastAsia"/>
                <w:color w:val="000000"/>
                <w:kern w:val="0"/>
                <w:szCs w:val="21"/>
              </w:rPr>
              <w:t>寸PAD屏，可编程界面</w:t>
            </w:r>
            <w:r w:rsidRPr="005B2315">
              <w:rPr>
                <w:rFonts w:asciiTheme="minorEastAsia" w:eastAsiaTheme="minorEastAsia" w:hAnsiTheme="minorEastAsia" w:cs="宋体" w:hint="eastAsia"/>
                <w:color w:val="000000"/>
                <w:kern w:val="0"/>
                <w:szCs w:val="21"/>
              </w:rPr>
              <w:br/>
              <w:t>模块：</w:t>
            </w:r>
            <w:r w:rsidRPr="005B2315">
              <w:rPr>
                <w:rFonts w:asciiTheme="minorEastAsia" w:eastAsiaTheme="minorEastAsia" w:hAnsiTheme="minorEastAsia" w:cs="宋体" w:hint="eastAsia"/>
                <w:color w:val="000000"/>
                <w:kern w:val="0"/>
                <w:szCs w:val="21"/>
              </w:rPr>
              <w:br/>
              <w:t>1、可编程网络控制模块，可自定义页面、按键及控制代码</w:t>
            </w:r>
            <w:r w:rsidRPr="005B2315">
              <w:rPr>
                <w:rFonts w:asciiTheme="minorEastAsia" w:eastAsiaTheme="minorEastAsia" w:hAnsiTheme="minorEastAsia" w:cs="宋体" w:hint="eastAsia"/>
                <w:color w:val="000000"/>
                <w:kern w:val="0"/>
                <w:szCs w:val="21"/>
              </w:rPr>
              <w:br/>
              <w:t>2、3路RS232接口、1路网络接口、1路USB接口，外置12V电源接口</w:t>
            </w:r>
            <w:r w:rsidRPr="005B2315">
              <w:rPr>
                <w:rFonts w:asciiTheme="minorEastAsia" w:eastAsiaTheme="minorEastAsia" w:hAnsiTheme="minorEastAsia" w:cs="宋体" w:hint="eastAsia"/>
                <w:color w:val="000000"/>
                <w:kern w:val="0"/>
                <w:szCs w:val="21"/>
              </w:rPr>
              <w:br/>
              <w:t>3、7.9英寸电容式触摸屏，双核，16G容量，屏幕分辨率：1024x768。</w:t>
            </w:r>
            <w:r w:rsidRPr="005B2315">
              <w:rPr>
                <w:rFonts w:asciiTheme="minorEastAsia" w:eastAsiaTheme="minorEastAsia" w:hAnsiTheme="minorEastAsia" w:cs="宋体" w:hint="eastAsia"/>
                <w:color w:val="000000"/>
                <w:kern w:val="0"/>
                <w:szCs w:val="21"/>
              </w:rPr>
              <w:br/>
              <w:t>4、300M TPLINK无线路由器一台</w:t>
            </w:r>
            <w:r w:rsidRPr="005B2315">
              <w:rPr>
                <w:rFonts w:asciiTheme="minorEastAsia" w:eastAsiaTheme="minorEastAsia" w:hAnsiTheme="minorEastAsia" w:cs="宋体" w:hint="eastAsia"/>
                <w:color w:val="000000"/>
                <w:kern w:val="0"/>
                <w:szCs w:val="21"/>
              </w:rPr>
              <w:br/>
              <w:t>5、设备清单：IP-450 1台，Mini IPAD 1台，TPLINK 路由器1台。</w:t>
            </w:r>
            <w:r w:rsidRPr="005B2315">
              <w:rPr>
                <w:rFonts w:asciiTheme="minorEastAsia" w:eastAsiaTheme="minorEastAsia" w:hAnsiTheme="minorEastAsia" w:cs="宋体" w:hint="eastAsia"/>
                <w:color w:val="000000"/>
                <w:kern w:val="0"/>
                <w:szCs w:val="21"/>
              </w:rPr>
              <w:br/>
              <w:t>含：线材，运输，安装，调试。</w:t>
            </w:r>
          </w:p>
        </w:tc>
        <w:tc>
          <w:tcPr>
            <w:tcW w:w="425"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套</w:t>
            </w:r>
          </w:p>
        </w:tc>
        <w:tc>
          <w:tcPr>
            <w:tcW w:w="426"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r w:rsidRPr="005B2315">
              <w:rPr>
                <w:rFonts w:asciiTheme="minorEastAsia" w:eastAsiaTheme="minorEastAsia" w:hAnsiTheme="minorEastAsia" w:cs="宋体" w:hint="eastAsia"/>
                <w:color w:val="000000"/>
                <w:kern w:val="0"/>
                <w:szCs w:val="21"/>
              </w:rPr>
              <w:t>1</w:t>
            </w:r>
          </w:p>
        </w:tc>
        <w:tc>
          <w:tcPr>
            <w:tcW w:w="1392" w:type="dxa"/>
            <w:vAlign w:val="center"/>
          </w:tcPr>
          <w:p w:rsidR="005B2315" w:rsidRPr="005B2315" w:rsidRDefault="005B2315" w:rsidP="00821E88">
            <w:pPr>
              <w:widowControl/>
              <w:rPr>
                <w:rFonts w:asciiTheme="minorEastAsia" w:eastAsiaTheme="minorEastAsia" w:hAnsiTheme="minorEastAsia" w:cs="宋体"/>
                <w:color w:val="000000"/>
                <w:kern w:val="0"/>
                <w:szCs w:val="21"/>
              </w:rPr>
            </w:pPr>
          </w:p>
        </w:tc>
      </w:tr>
    </w:tbl>
    <w:p w:rsidR="00A92484" w:rsidRPr="00A92484"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ListParagraph"/>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9256EA">
        <w:rPr>
          <w:rFonts w:ascii="仿宋" w:eastAsia="仿宋" w:hAnsi="仿宋" w:cs="仿宋" w:hint="eastAsia"/>
          <w:sz w:val="28"/>
          <w:szCs w:val="28"/>
        </w:rPr>
        <w:t>四</w:t>
      </w:r>
      <w:r w:rsidRPr="00457F8B">
        <w:rPr>
          <w:rFonts w:ascii="仿宋" w:eastAsia="仿宋" w:hAnsi="仿宋" w:cs="仿宋" w:hint="eastAsia"/>
          <w:sz w:val="28"/>
          <w:szCs w:val="28"/>
        </w:rPr>
        <w:t>）按所附清单提供设备及材料，负责所有线管及强、弱电线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256EA">
        <w:rPr>
          <w:rFonts w:ascii="仿宋" w:eastAsia="仿宋" w:hAnsi="仿宋" w:cs="仿宋" w:hint="eastAsia"/>
          <w:sz w:val="28"/>
          <w:szCs w:val="28"/>
        </w:rPr>
        <w:t>五</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在项目实施过程中，乙方须对本项目实施管理、协调和进度控制，应及时向甲方报告项目进度，在保证质量和施工进度的前提下安全文明施工且按时完工，现场达到工完料净场地清的要求。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256EA">
        <w:rPr>
          <w:rFonts w:ascii="仿宋" w:eastAsia="仿宋" w:hAnsi="仿宋" w:cs="仿宋" w:hint="eastAsia"/>
          <w:sz w:val="28"/>
          <w:szCs w:val="28"/>
        </w:rPr>
        <w:t>六</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9256EA">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w:t>
      </w:r>
      <w:r w:rsidRPr="00465962">
        <w:rPr>
          <w:rFonts w:ascii="仿宋" w:eastAsia="仿宋" w:hAnsi="仿宋" w:cs="仿宋" w:hint="eastAsia"/>
          <w:sz w:val="28"/>
          <w:szCs w:val="28"/>
        </w:rPr>
        <w:lastRenderedPageBreak/>
        <w:t>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0C1AAD">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0C1AAD" w:rsidRPr="000C1AAD">
        <w:rPr>
          <w:rFonts w:ascii="仿宋" w:eastAsia="仿宋" w:hAnsi="仿宋" w:cs="仿宋" w:hint="eastAsia"/>
          <w:sz w:val="28"/>
          <w:szCs w:val="28"/>
        </w:rPr>
        <w:t>维护、维修及软件升级服务，</w:t>
      </w:r>
      <w:r w:rsidRPr="00465962">
        <w:rPr>
          <w:rFonts w:ascii="仿宋" w:eastAsia="仿宋" w:hAnsi="仿宋" w:cs="仿宋" w:hint="eastAsia"/>
          <w:sz w:val="28"/>
          <w:szCs w:val="28"/>
        </w:rPr>
        <w:t>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lastRenderedPageBreak/>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合同签定之日起7个工作日内，买方预付合同总价20%作为定金；验收合格后，15个工作日内支付合同总价7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DD2BCF" w:rsidRDefault="005900E5" w:rsidP="00DD2BCF">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2.投标报价应包含必要设备、配备件、标配工具、运输、安装、调试、技术指导、验收、维保、税金及项目实施过程中不可预见的一切费用。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PlainText"/>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PlainText"/>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PlainText"/>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PlainText"/>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我方愿意向贵方提供真实完整的任何与该项投标有关的数据、情况和技术资料，若贵方需要，我方愿意提供我方作出的一切承诺的证明材料。</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PlainText"/>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PlainText"/>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PlainText"/>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PlainText"/>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2"/>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396" w:rsidRDefault="00E40396" w:rsidP="005900E5">
      <w:r>
        <w:separator/>
      </w:r>
    </w:p>
  </w:endnote>
  <w:endnote w:type="continuationSeparator" w:id="0">
    <w:p w:rsidR="00E40396" w:rsidRDefault="00E40396"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Footer"/>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36E62" w:rsidRPr="00B36E62">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36E62">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36E62" w:rsidRPr="00B36E62">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36E62">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Footer"/>
    </w:pPr>
    <w:r>
      <w:rPr>
        <w:noProof/>
      </w:rPr>
      <mc:AlternateContent>
        <mc:Choice Requires="wps">
          <w:drawing>
            <wp:anchor distT="0" distB="0" distL="114300" distR="114300" simplePos="0" relativeHeight="251658240" behindDoc="0" locked="0" layoutInCell="1" allowOverlap="1" wp14:anchorId="01181ECB" wp14:editId="15620FB7">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36E62" w:rsidRPr="00B36E62">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36E62">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36E62" w:rsidRPr="00B36E62">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36E62">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396" w:rsidRDefault="00E40396" w:rsidP="005900E5">
      <w:r>
        <w:separator/>
      </w:r>
    </w:p>
  </w:footnote>
  <w:footnote w:type="continuationSeparator" w:id="0">
    <w:p w:rsidR="00E40396" w:rsidRDefault="00E40396"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DE0DF3" w:rsidRDefault="00180ABB" w:rsidP="00FE4E5F">
    <w:pPr>
      <w:pStyle w:val="Header"/>
      <w:jc w:val="left"/>
    </w:pPr>
    <w:r>
      <w:rPr>
        <w:rFonts w:hint="eastAsia"/>
      </w:rPr>
      <w:t>中山大学新华学院</w:t>
    </w:r>
    <w:r>
      <w:rPr>
        <w:rFonts w:hint="eastAsia"/>
      </w:rPr>
      <w:t>2015</w:t>
    </w:r>
    <w:r>
      <w:rPr>
        <w:rFonts w:hint="eastAsia"/>
      </w:rPr>
      <w:t>年金融衍生品实训室专业设备</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w:t>
    </w:r>
    <w:r>
      <w:rPr>
        <w:rFonts w:hint="eastAsia"/>
      </w:rPr>
      <w:t>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180ABB" w:rsidP="00FE4E5F">
    <w:pPr>
      <w:pStyle w:val="Header"/>
      <w:jc w:val="left"/>
    </w:pPr>
    <w:r>
      <w:rPr>
        <w:rFonts w:hint="eastAsia"/>
      </w:rPr>
      <w:t>中山大学新华学院</w:t>
    </w:r>
    <w:r>
      <w:rPr>
        <w:rFonts w:hint="eastAsia"/>
      </w:rPr>
      <w:t>2015</w:t>
    </w:r>
    <w:r>
      <w:rPr>
        <w:rFonts w:hint="eastAsia"/>
      </w:rPr>
      <w:t>年金融衍生品实训室专业设备</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w:t>
    </w:r>
    <w:r>
      <w:rPr>
        <w:rFonts w:hint="eastAsia"/>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6FE4"/>
    <w:rsid w:val="00063730"/>
    <w:rsid w:val="00065100"/>
    <w:rsid w:val="000654CD"/>
    <w:rsid w:val="00066F4F"/>
    <w:rsid w:val="000717EF"/>
    <w:rsid w:val="0008364D"/>
    <w:rsid w:val="00090522"/>
    <w:rsid w:val="00090E40"/>
    <w:rsid w:val="0009698E"/>
    <w:rsid w:val="000B5FE3"/>
    <w:rsid w:val="000C0608"/>
    <w:rsid w:val="000C1AAD"/>
    <w:rsid w:val="000C728A"/>
    <w:rsid w:val="00122510"/>
    <w:rsid w:val="001509F3"/>
    <w:rsid w:val="001710AF"/>
    <w:rsid w:val="00177D01"/>
    <w:rsid w:val="00180ABB"/>
    <w:rsid w:val="001B5D7A"/>
    <w:rsid w:val="001E64FD"/>
    <w:rsid w:val="001E7F93"/>
    <w:rsid w:val="00250837"/>
    <w:rsid w:val="00252595"/>
    <w:rsid w:val="0026054C"/>
    <w:rsid w:val="002818B6"/>
    <w:rsid w:val="00284CE0"/>
    <w:rsid w:val="002A0288"/>
    <w:rsid w:val="002C01E1"/>
    <w:rsid w:val="002C5CD4"/>
    <w:rsid w:val="002D631F"/>
    <w:rsid w:val="00300865"/>
    <w:rsid w:val="00305780"/>
    <w:rsid w:val="00305F4A"/>
    <w:rsid w:val="00316861"/>
    <w:rsid w:val="003252C5"/>
    <w:rsid w:val="00325926"/>
    <w:rsid w:val="003425CE"/>
    <w:rsid w:val="00342D21"/>
    <w:rsid w:val="003773F9"/>
    <w:rsid w:val="00377D32"/>
    <w:rsid w:val="003870FC"/>
    <w:rsid w:val="003A2500"/>
    <w:rsid w:val="003B5BEA"/>
    <w:rsid w:val="003C28BC"/>
    <w:rsid w:val="003D6EE4"/>
    <w:rsid w:val="003F1C52"/>
    <w:rsid w:val="00417871"/>
    <w:rsid w:val="00431970"/>
    <w:rsid w:val="004338C5"/>
    <w:rsid w:val="0044592E"/>
    <w:rsid w:val="0045085C"/>
    <w:rsid w:val="00452FC3"/>
    <w:rsid w:val="00457F8B"/>
    <w:rsid w:val="004A6167"/>
    <w:rsid w:val="004B3176"/>
    <w:rsid w:val="004B7746"/>
    <w:rsid w:val="004D1F51"/>
    <w:rsid w:val="004F5429"/>
    <w:rsid w:val="005329FE"/>
    <w:rsid w:val="005900E5"/>
    <w:rsid w:val="005B2315"/>
    <w:rsid w:val="00603005"/>
    <w:rsid w:val="0060371D"/>
    <w:rsid w:val="00605F06"/>
    <w:rsid w:val="0061521F"/>
    <w:rsid w:val="0063561C"/>
    <w:rsid w:val="00641BCE"/>
    <w:rsid w:val="006639B7"/>
    <w:rsid w:val="00663DE3"/>
    <w:rsid w:val="0068058F"/>
    <w:rsid w:val="00690697"/>
    <w:rsid w:val="00692253"/>
    <w:rsid w:val="00692EA0"/>
    <w:rsid w:val="006B708C"/>
    <w:rsid w:val="006C4FCC"/>
    <w:rsid w:val="006C6DDB"/>
    <w:rsid w:val="007146AE"/>
    <w:rsid w:val="00731AD5"/>
    <w:rsid w:val="0074446F"/>
    <w:rsid w:val="00770448"/>
    <w:rsid w:val="00774136"/>
    <w:rsid w:val="00794BC8"/>
    <w:rsid w:val="007C1659"/>
    <w:rsid w:val="007C35CB"/>
    <w:rsid w:val="007D250D"/>
    <w:rsid w:val="007E2B3E"/>
    <w:rsid w:val="007E52F7"/>
    <w:rsid w:val="007F4A5F"/>
    <w:rsid w:val="0081578B"/>
    <w:rsid w:val="00824934"/>
    <w:rsid w:val="0083786E"/>
    <w:rsid w:val="00856523"/>
    <w:rsid w:val="008A5378"/>
    <w:rsid w:val="008C2CD6"/>
    <w:rsid w:val="008D508F"/>
    <w:rsid w:val="008E01EF"/>
    <w:rsid w:val="008F4714"/>
    <w:rsid w:val="00903EAF"/>
    <w:rsid w:val="0090714D"/>
    <w:rsid w:val="00907E14"/>
    <w:rsid w:val="009256EA"/>
    <w:rsid w:val="00931111"/>
    <w:rsid w:val="00935797"/>
    <w:rsid w:val="0093676A"/>
    <w:rsid w:val="00952B4E"/>
    <w:rsid w:val="00986125"/>
    <w:rsid w:val="009B0164"/>
    <w:rsid w:val="009E09ED"/>
    <w:rsid w:val="009E2761"/>
    <w:rsid w:val="00A13B78"/>
    <w:rsid w:val="00A670D5"/>
    <w:rsid w:val="00A92484"/>
    <w:rsid w:val="00AA0B06"/>
    <w:rsid w:val="00B11BBD"/>
    <w:rsid w:val="00B36E62"/>
    <w:rsid w:val="00B448DE"/>
    <w:rsid w:val="00B65086"/>
    <w:rsid w:val="00B651A6"/>
    <w:rsid w:val="00B6627F"/>
    <w:rsid w:val="00B73B85"/>
    <w:rsid w:val="00BA5EA3"/>
    <w:rsid w:val="00BB64A0"/>
    <w:rsid w:val="00BC5502"/>
    <w:rsid w:val="00BC7B66"/>
    <w:rsid w:val="00C47FF4"/>
    <w:rsid w:val="00C5150B"/>
    <w:rsid w:val="00C56C91"/>
    <w:rsid w:val="00C605D6"/>
    <w:rsid w:val="00C62AC5"/>
    <w:rsid w:val="00C65996"/>
    <w:rsid w:val="00CA2377"/>
    <w:rsid w:val="00CA2A81"/>
    <w:rsid w:val="00CB08A1"/>
    <w:rsid w:val="00CC4D96"/>
    <w:rsid w:val="00CC5FDA"/>
    <w:rsid w:val="00CC6F22"/>
    <w:rsid w:val="00CD480D"/>
    <w:rsid w:val="00CD6A87"/>
    <w:rsid w:val="00CE334C"/>
    <w:rsid w:val="00CE472D"/>
    <w:rsid w:val="00CF6431"/>
    <w:rsid w:val="00D06016"/>
    <w:rsid w:val="00D5228E"/>
    <w:rsid w:val="00D74B97"/>
    <w:rsid w:val="00D83E92"/>
    <w:rsid w:val="00DA4D38"/>
    <w:rsid w:val="00DD2BCF"/>
    <w:rsid w:val="00DD383D"/>
    <w:rsid w:val="00DE00D8"/>
    <w:rsid w:val="00DE15DB"/>
    <w:rsid w:val="00E01B8E"/>
    <w:rsid w:val="00E22FB3"/>
    <w:rsid w:val="00E40396"/>
    <w:rsid w:val="00E54D9B"/>
    <w:rsid w:val="00E71DE3"/>
    <w:rsid w:val="00E73633"/>
    <w:rsid w:val="00E80E86"/>
    <w:rsid w:val="00E95570"/>
    <w:rsid w:val="00EC14CD"/>
    <w:rsid w:val="00ED2E4D"/>
    <w:rsid w:val="00EF3A8C"/>
    <w:rsid w:val="00EF4A72"/>
    <w:rsid w:val="00F13AC7"/>
    <w:rsid w:val="00F23CD5"/>
    <w:rsid w:val="00F42AC6"/>
    <w:rsid w:val="00F6533C"/>
    <w:rsid w:val="00FA397E"/>
    <w:rsid w:val="00FD2029"/>
    <w:rsid w:val="00FD4D1A"/>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5"/>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uiPriority w:val="9"/>
    <w:qFormat/>
    <w:rsid w:val="005900E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900E5"/>
    <w:rPr>
      <w:sz w:val="18"/>
      <w:szCs w:val="18"/>
    </w:rPr>
  </w:style>
  <w:style w:type="paragraph" w:styleId="Footer">
    <w:name w:val="footer"/>
    <w:basedOn w:val="Normal"/>
    <w:link w:val="FooterChar"/>
    <w:unhideWhenUsed/>
    <w:rsid w:val="005900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900E5"/>
    <w:rPr>
      <w:sz w:val="18"/>
      <w:szCs w:val="18"/>
    </w:rPr>
  </w:style>
  <w:style w:type="character" w:customStyle="1" w:styleId="Heading1Char">
    <w:name w:val="Heading 1 Char"/>
    <w:basedOn w:val="DefaultParagraphFont"/>
    <w:link w:val="Heading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Hyperlink">
    <w:name w:val="Hyperlink"/>
    <w:uiPriority w:val="99"/>
    <w:rsid w:val="005900E5"/>
    <w:rPr>
      <w:color w:val="0000FF"/>
      <w:u w:val="single"/>
    </w:rPr>
  </w:style>
  <w:style w:type="paragraph" w:styleId="TOC1">
    <w:name w:val="toc 1"/>
    <w:basedOn w:val="Normal"/>
    <w:next w:val="Normal"/>
    <w:uiPriority w:val="39"/>
    <w:qFormat/>
    <w:rsid w:val="005900E5"/>
  </w:style>
  <w:style w:type="paragraph" w:styleId="TOC2">
    <w:name w:val="toc 2"/>
    <w:basedOn w:val="Normal"/>
    <w:next w:val="Normal"/>
    <w:uiPriority w:val="39"/>
    <w:qFormat/>
    <w:rsid w:val="005900E5"/>
    <w:pPr>
      <w:ind w:leftChars="200" w:left="420"/>
    </w:pPr>
  </w:style>
  <w:style w:type="paragraph" w:styleId="PlainText">
    <w:name w:val="Plain Text"/>
    <w:basedOn w:val="Normal"/>
    <w:link w:val="PlainTextChar"/>
    <w:rsid w:val="005900E5"/>
    <w:rPr>
      <w:rFonts w:ascii="宋体" w:hAnsi="Courier New" w:cs="Courier New"/>
      <w:szCs w:val="21"/>
    </w:rPr>
  </w:style>
  <w:style w:type="character" w:customStyle="1" w:styleId="PlainTextChar">
    <w:name w:val="Plain Text Char"/>
    <w:basedOn w:val="DefaultParagraphFont"/>
    <w:link w:val="PlainText"/>
    <w:rsid w:val="005900E5"/>
    <w:rPr>
      <w:rFonts w:ascii="宋体" w:eastAsia="宋体" w:hAnsi="Courier New" w:cs="Courier New"/>
      <w:szCs w:val="21"/>
    </w:rPr>
  </w:style>
  <w:style w:type="paragraph" w:styleId="BodyText3">
    <w:name w:val="Body Text 3"/>
    <w:basedOn w:val="Normal"/>
    <w:link w:val="BodyText3Char"/>
    <w:rsid w:val="005900E5"/>
    <w:pPr>
      <w:spacing w:afterLines="50" w:after="156" w:line="660" w:lineRule="exact"/>
      <w:jc w:val="center"/>
    </w:pPr>
    <w:rPr>
      <w:rFonts w:ascii="黑体" w:eastAsia="黑体" w:hAnsi="宋体"/>
      <w:sz w:val="48"/>
    </w:rPr>
  </w:style>
  <w:style w:type="character" w:customStyle="1" w:styleId="BodyText3Char">
    <w:name w:val="Body Text 3 Char"/>
    <w:basedOn w:val="DefaultParagraphFont"/>
    <w:link w:val="BodyText3"/>
    <w:rsid w:val="005900E5"/>
    <w:rPr>
      <w:rFonts w:ascii="黑体" w:eastAsia="黑体" w:hAnsi="宋体" w:cs="Times New Roman"/>
      <w:sz w:val="48"/>
      <w:szCs w:val="24"/>
    </w:rPr>
  </w:style>
  <w:style w:type="paragraph" w:customStyle="1" w:styleId="Char1CharCharChar">
    <w:name w:val="Char1 Char Char Char"/>
    <w:basedOn w:val="Normal"/>
    <w:rsid w:val="00E54D9B"/>
    <w:pPr>
      <w:numPr>
        <w:numId w:val="1"/>
      </w:numPr>
      <w:tabs>
        <w:tab w:val="left" w:pos="420"/>
      </w:tabs>
    </w:pPr>
  </w:style>
  <w:style w:type="paragraph" w:styleId="ListParagraph">
    <w:name w:val="List Paragraph"/>
    <w:basedOn w:val="Normal"/>
    <w:uiPriority w:val="34"/>
    <w:qFormat/>
    <w:rsid w:val="000717EF"/>
    <w:pPr>
      <w:ind w:firstLineChars="200" w:firstLine="420"/>
    </w:pPr>
  </w:style>
  <w:style w:type="table" w:styleId="TableGrid">
    <w:name w:val="Table Grid"/>
    <w:basedOn w:val="TableNormal"/>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710AF"/>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7D250D"/>
    <w:rPr>
      <w:sz w:val="18"/>
      <w:szCs w:val="18"/>
    </w:rPr>
  </w:style>
  <w:style w:type="character" w:customStyle="1" w:styleId="BalloonTextChar">
    <w:name w:val="Balloon Text Char"/>
    <w:basedOn w:val="DefaultParagraphFont"/>
    <w:link w:val="BalloonText"/>
    <w:uiPriority w:val="99"/>
    <w:semiHidden/>
    <w:rsid w:val="007D250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5"/>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uiPriority w:val="9"/>
    <w:qFormat/>
    <w:rsid w:val="005900E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900E5"/>
    <w:rPr>
      <w:sz w:val="18"/>
      <w:szCs w:val="18"/>
    </w:rPr>
  </w:style>
  <w:style w:type="paragraph" w:styleId="Footer">
    <w:name w:val="footer"/>
    <w:basedOn w:val="Normal"/>
    <w:link w:val="FooterChar"/>
    <w:unhideWhenUsed/>
    <w:rsid w:val="005900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900E5"/>
    <w:rPr>
      <w:sz w:val="18"/>
      <w:szCs w:val="18"/>
    </w:rPr>
  </w:style>
  <w:style w:type="character" w:customStyle="1" w:styleId="Heading1Char">
    <w:name w:val="Heading 1 Char"/>
    <w:basedOn w:val="DefaultParagraphFont"/>
    <w:link w:val="Heading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Hyperlink">
    <w:name w:val="Hyperlink"/>
    <w:uiPriority w:val="99"/>
    <w:rsid w:val="005900E5"/>
    <w:rPr>
      <w:color w:val="0000FF"/>
      <w:u w:val="single"/>
    </w:rPr>
  </w:style>
  <w:style w:type="paragraph" w:styleId="TOC1">
    <w:name w:val="toc 1"/>
    <w:basedOn w:val="Normal"/>
    <w:next w:val="Normal"/>
    <w:uiPriority w:val="39"/>
    <w:qFormat/>
    <w:rsid w:val="005900E5"/>
  </w:style>
  <w:style w:type="paragraph" w:styleId="TOC2">
    <w:name w:val="toc 2"/>
    <w:basedOn w:val="Normal"/>
    <w:next w:val="Normal"/>
    <w:uiPriority w:val="39"/>
    <w:qFormat/>
    <w:rsid w:val="005900E5"/>
    <w:pPr>
      <w:ind w:leftChars="200" w:left="420"/>
    </w:pPr>
  </w:style>
  <w:style w:type="paragraph" w:styleId="PlainText">
    <w:name w:val="Plain Text"/>
    <w:basedOn w:val="Normal"/>
    <w:link w:val="PlainTextChar"/>
    <w:rsid w:val="005900E5"/>
    <w:rPr>
      <w:rFonts w:ascii="宋体" w:hAnsi="Courier New" w:cs="Courier New"/>
      <w:szCs w:val="21"/>
    </w:rPr>
  </w:style>
  <w:style w:type="character" w:customStyle="1" w:styleId="PlainTextChar">
    <w:name w:val="Plain Text Char"/>
    <w:basedOn w:val="DefaultParagraphFont"/>
    <w:link w:val="PlainText"/>
    <w:rsid w:val="005900E5"/>
    <w:rPr>
      <w:rFonts w:ascii="宋体" w:eastAsia="宋体" w:hAnsi="Courier New" w:cs="Courier New"/>
      <w:szCs w:val="21"/>
    </w:rPr>
  </w:style>
  <w:style w:type="paragraph" w:styleId="BodyText3">
    <w:name w:val="Body Text 3"/>
    <w:basedOn w:val="Normal"/>
    <w:link w:val="BodyText3Char"/>
    <w:rsid w:val="005900E5"/>
    <w:pPr>
      <w:spacing w:afterLines="50" w:after="156" w:line="660" w:lineRule="exact"/>
      <w:jc w:val="center"/>
    </w:pPr>
    <w:rPr>
      <w:rFonts w:ascii="黑体" w:eastAsia="黑体" w:hAnsi="宋体"/>
      <w:sz w:val="48"/>
    </w:rPr>
  </w:style>
  <w:style w:type="character" w:customStyle="1" w:styleId="BodyText3Char">
    <w:name w:val="Body Text 3 Char"/>
    <w:basedOn w:val="DefaultParagraphFont"/>
    <w:link w:val="BodyText3"/>
    <w:rsid w:val="005900E5"/>
    <w:rPr>
      <w:rFonts w:ascii="黑体" w:eastAsia="黑体" w:hAnsi="宋体" w:cs="Times New Roman"/>
      <w:sz w:val="48"/>
      <w:szCs w:val="24"/>
    </w:rPr>
  </w:style>
  <w:style w:type="paragraph" w:customStyle="1" w:styleId="Char1CharCharChar">
    <w:name w:val="Char1 Char Char Char"/>
    <w:basedOn w:val="Normal"/>
    <w:rsid w:val="00E54D9B"/>
    <w:pPr>
      <w:numPr>
        <w:numId w:val="1"/>
      </w:numPr>
      <w:tabs>
        <w:tab w:val="left" w:pos="420"/>
      </w:tabs>
    </w:pPr>
  </w:style>
  <w:style w:type="paragraph" w:styleId="ListParagraph">
    <w:name w:val="List Paragraph"/>
    <w:basedOn w:val="Normal"/>
    <w:uiPriority w:val="34"/>
    <w:qFormat/>
    <w:rsid w:val="000717EF"/>
    <w:pPr>
      <w:ind w:firstLineChars="200" w:firstLine="420"/>
    </w:pPr>
  </w:style>
  <w:style w:type="table" w:styleId="TableGrid">
    <w:name w:val="Table Grid"/>
    <w:basedOn w:val="TableNormal"/>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710AF"/>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7D250D"/>
    <w:rPr>
      <w:sz w:val="18"/>
      <w:szCs w:val="18"/>
    </w:rPr>
  </w:style>
  <w:style w:type="character" w:customStyle="1" w:styleId="BalloonTextChar">
    <w:name w:val="Balloon Text Char"/>
    <w:basedOn w:val="DefaultParagraphFont"/>
    <w:link w:val="BalloonText"/>
    <w:uiPriority w:val="99"/>
    <w:semiHidden/>
    <w:rsid w:val="007D25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4947</TotalTime>
  <Pages>18</Pages>
  <Words>1393</Words>
  <Characters>7943</Characters>
  <Application>Microsoft Office Word</Application>
  <DocSecurity>0</DocSecurity>
  <Lines>66</Lines>
  <Paragraphs>18</Paragraphs>
  <ScaleCrop>false</ScaleCrop>
  <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Liu_Chang</cp:lastModifiedBy>
  <cp:revision>83</cp:revision>
  <cp:lastPrinted>2014-11-18T01:50:00Z</cp:lastPrinted>
  <dcterms:created xsi:type="dcterms:W3CDTF">2014-03-03T01:06:00Z</dcterms:created>
  <dcterms:modified xsi:type="dcterms:W3CDTF">2015-07-05T14:29:00Z</dcterms:modified>
</cp:coreProperties>
</file>