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ascii="仿宋" w:hAnsi="仿宋" w:eastAsia="仿宋" w:cs="仿宋"/>
          <w:sz w:val="36"/>
          <w:szCs w:val="36"/>
          <w:u w:val="single"/>
        </w:rPr>
        <w:t>在线网络学习平台采购</w:t>
      </w:r>
      <w:r>
        <w:rPr>
          <w:rFonts w:hint="eastAsia" w:ascii="仿宋" w:hAnsi="仿宋" w:eastAsia="仿宋" w:cs="仿宋"/>
          <w:sz w:val="36"/>
          <w:szCs w:val="36"/>
        </w:rPr>
        <w:t>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w:t>
      </w:r>
      <w:r>
        <w:rPr>
          <w:rFonts w:hint="eastAsia" w:ascii="仿宋_GB2312" w:hAnsi="宋体" w:eastAsia="仿宋_GB2312"/>
          <w:b/>
          <w:bCs/>
          <w:sz w:val="28"/>
          <w:lang w:eastAsia="zh-CN"/>
        </w:rPr>
        <w:t>九</w:t>
      </w:r>
      <w:r>
        <w:rPr>
          <w:rFonts w:hint="eastAsia" w:ascii="仿宋_GB2312" w:hAnsi="宋体" w:eastAsia="仿宋_GB2312"/>
          <w:b/>
          <w:bCs/>
          <w:sz w:val="28"/>
        </w:rPr>
        <w:t>月</w:t>
      </w:r>
      <w:r>
        <w:rPr>
          <w:rFonts w:hint="eastAsia" w:ascii="仿宋_GB2312" w:hAnsi="宋体" w:eastAsia="仿宋_GB2312"/>
          <w:b/>
          <w:bCs/>
          <w:sz w:val="28"/>
          <w:lang w:eastAsia="zh-CN"/>
        </w:rPr>
        <w:t>二十五</w:t>
      </w:r>
      <w:r>
        <w:rPr>
          <w:rFonts w:hint="eastAsia" w:ascii="仿宋_GB2312" w:hAnsi="宋体" w:eastAsia="仿宋_GB2312"/>
          <w:b/>
          <w:bCs/>
          <w:sz w:val="28"/>
        </w:rPr>
        <w:t>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9"/>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4"/>
          <w:rFonts w:hint="eastAsia" w:ascii="黑体" w:hAnsi="黑体" w:eastAsia="黑体"/>
          <w:sz w:val="24"/>
        </w:rPr>
        <w:t>第一部分</w:t>
      </w:r>
      <w:r>
        <w:rPr>
          <w:rStyle w:val="24"/>
          <w:rFonts w:ascii="黑体" w:hAnsi="黑体" w:eastAsia="黑体"/>
          <w:sz w:val="24"/>
        </w:rPr>
        <w:t xml:space="preserve"> </w:t>
      </w:r>
      <w:r>
        <w:rPr>
          <w:rStyle w:val="24"/>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4"/>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4"/>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4"/>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4"/>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4"/>
          <w:rFonts w:hint="eastAsia" w:ascii="黑体" w:hAnsi="黑体" w:eastAsia="黑体" w:cs="黑体"/>
          <w:sz w:val="24"/>
        </w:rPr>
        <w:t>第二部分</w:t>
      </w:r>
      <w:r>
        <w:rPr>
          <w:rStyle w:val="24"/>
          <w:rFonts w:ascii="黑体" w:hAnsi="黑体" w:eastAsia="黑体" w:cs="黑体"/>
          <w:sz w:val="24"/>
        </w:rPr>
        <w:t xml:space="preserve"> </w:t>
      </w:r>
      <w:r>
        <w:rPr>
          <w:rStyle w:val="24"/>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4"/>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4"/>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4"/>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4"/>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4"/>
          <w:rFonts w:hint="eastAsia" w:ascii="黑体" w:hAnsi="黑体" w:eastAsia="黑体" w:cs="黑体"/>
          <w:sz w:val="24"/>
        </w:rPr>
        <w:t>第三部分</w:t>
      </w:r>
      <w:r>
        <w:rPr>
          <w:rStyle w:val="24"/>
          <w:rFonts w:ascii="黑体" w:hAnsi="黑体" w:eastAsia="黑体" w:cs="黑体"/>
          <w:sz w:val="24"/>
        </w:rPr>
        <w:t xml:space="preserve"> </w:t>
      </w:r>
      <w:r>
        <w:rPr>
          <w:rStyle w:val="24"/>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19"/>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4"/>
          <w:rFonts w:hint="eastAsia" w:ascii="黑体" w:hAnsi="黑体" w:eastAsia="黑体" w:cs="黑体"/>
          <w:sz w:val="24"/>
        </w:rPr>
        <w:t>第四部分</w:t>
      </w:r>
      <w:r>
        <w:rPr>
          <w:rStyle w:val="24"/>
          <w:rFonts w:ascii="黑体" w:hAnsi="黑体" w:eastAsia="黑体" w:cs="黑体"/>
          <w:sz w:val="24"/>
        </w:rPr>
        <w:t xml:space="preserve"> </w:t>
      </w:r>
      <w:r>
        <w:rPr>
          <w:rStyle w:val="24"/>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lang w:val="en-US" w:eastAsia="zh-CN"/>
        </w:rPr>
        <w:t>7</w:t>
      </w:r>
    </w:p>
    <w:p>
      <w:pPr>
        <w:pStyle w:val="20"/>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4"/>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lang w:val="en-US" w:eastAsia="zh-CN"/>
        </w:rPr>
        <w:t>7</w:t>
      </w:r>
    </w:p>
    <w:p>
      <w:pPr>
        <w:pStyle w:val="20"/>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4"/>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lang w:val="en-US" w:eastAsia="zh-CN"/>
        </w:rPr>
        <w:t>8</w:t>
      </w:r>
    </w:p>
    <w:p>
      <w:pPr>
        <w:pStyle w:val="20"/>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4"/>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lang w:val="en-US" w:eastAsia="zh-CN"/>
        </w:rPr>
        <w:t>9</w:t>
      </w:r>
    </w:p>
    <w:p>
      <w:pPr>
        <w:pStyle w:val="20"/>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4"/>
          <w:rFonts w:hint="eastAsia" w:ascii="仿宋" w:hAnsi="仿宋" w:eastAsia="仿宋" w:cs="仿宋"/>
          <w:sz w:val="24"/>
        </w:rPr>
        <w:t>四、 付款方式</w:t>
      </w:r>
      <w:r>
        <w:rPr>
          <w:sz w:val="24"/>
        </w:rPr>
        <w:tab/>
      </w:r>
      <w:r>
        <w:rPr>
          <w:rFonts w:hint="eastAsia"/>
          <w:sz w:val="24"/>
        </w:rPr>
        <w:t>1</w:t>
      </w:r>
      <w:r>
        <w:rPr>
          <w:rFonts w:hint="eastAsia"/>
          <w:sz w:val="24"/>
        </w:rPr>
        <w:fldChar w:fldCharType="end"/>
      </w:r>
      <w:r>
        <w:rPr>
          <w:rFonts w:hint="eastAsia"/>
          <w:sz w:val="24"/>
          <w:lang w:val="en-US" w:eastAsia="zh-CN"/>
        </w:rPr>
        <w:t>9</w:t>
      </w:r>
    </w:p>
    <w:p>
      <w:pPr>
        <w:pStyle w:val="19"/>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4"/>
          <w:rFonts w:hint="eastAsia" w:ascii="黑体" w:hAnsi="黑体" w:eastAsia="黑体" w:cs="黑体"/>
          <w:sz w:val="24"/>
        </w:rPr>
        <w:t>第五部分</w:t>
      </w:r>
      <w:r>
        <w:rPr>
          <w:rStyle w:val="24"/>
          <w:rFonts w:ascii="黑体" w:hAnsi="黑体" w:eastAsia="黑体" w:cs="黑体"/>
          <w:sz w:val="24"/>
        </w:rPr>
        <w:t xml:space="preserve"> </w:t>
      </w:r>
      <w:r>
        <w:rPr>
          <w:rStyle w:val="24"/>
          <w:rFonts w:hint="eastAsia" w:ascii="黑体" w:hAnsi="黑体" w:eastAsia="黑体" w:cs="黑体"/>
          <w:sz w:val="24"/>
        </w:rPr>
        <w:t>附件</w:t>
      </w:r>
      <w:r>
        <w:rPr>
          <w:sz w:val="24"/>
        </w:rPr>
        <w:tab/>
      </w:r>
      <w:r>
        <w:rPr>
          <w:rFonts w:hint="eastAsia"/>
          <w:sz w:val="24"/>
          <w:lang w:val="en-US" w:eastAsia="zh-CN"/>
        </w:rPr>
        <w:t>2</w:t>
      </w:r>
      <w:r>
        <w:rPr>
          <w:rFonts w:hint="eastAsia"/>
          <w:sz w:val="24"/>
        </w:rPr>
        <w:fldChar w:fldCharType="end"/>
      </w:r>
      <w:r>
        <w:rPr>
          <w:rFonts w:hint="eastAsia"/>
          <w:sz w:val="24"/>
          <w:lang w:val="en-US" w:eastAsia="zh-CN"/>
        </w:rPr>
        <w:t>0</w:t>
      </w:r>
    </w:p>
    <w:p>
      <w:pPr>
        <w:pStyle w:val="20"/>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4"/>
          <w:rFonts w:hint="eastAsia" w:ascii="仿宋" w:hAnsi="仿宋" w:eastAsia="仿宋" w:cs="仿宋"/>
          <w:b/>
          <w:sz w:val="24"/>
        </w:rPr>
        <w:t>开标一览表</w:t>
      </w:r>
      <w:r>
        <w:rPr>
          <w:sz w:val="24"/>
        </w:rPr>
        <w:tab/>
      </w:r>
      <w:r>
        <w:rPr>
          <w:sz w:val="24"/>
        </w:rPr>
        <w:fldChar w:fldCharType="end"/>
      </w:r>
      <w:r>
        <w:rPr>
          <w:rFonts w:hint="eastAsia"/>
          <w:sz w:val="24"/>
          <w:lang w:val="en-US" w:eastAsia="zh-CN"/>
        </w:rPr>
        <w:t>20</w:t>
      </w:r>
    </w:p>
    <w:p>
      <w:pPr>
        <w:pStyle w:val="20"/>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4"/>
          <w:rFonts w:hint="eastAsia" w:ascii="仿宋" w:hAnsi="仿宋" w:eastAsia="仿宋" w:cs="仿宋"/>
          <w:b/>
          <w:sz w:val="24"/>
        </w:rPr>
        <w:t>投标函</w:t>
      </w:r>
      <w:r>
        <w:rPr>
          <w:sz w:val="24"/>
        </w:rPr>
        <w:tab/>
      </w:r>
      <w:r>
        <w:rPr>
          <w:sz w:val="24"/>
        </w:rPr>
        <w:fldChar w:fldCharType="end"/>
      </w:r>
      <w:r>
        <w:rPr>
          <w:rFonts w:hint="eastAsia"/>
          <w:sz w:val="24"/>
          <w:lang w:val="en-US" w:eastAsia="zh-CN"/>
        </w:rPr>
        <w:t>21</w:t>
      </w:r>
    </w:p>
    <w:p>
      <w:pPr>
        <w:pStyle w:val="20"/>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4"/>
          <w:rFonts w:hint="eastAsia" w:ascii="仿宋" w:hAnsi="仿宋" w:eastAsia="仿宋" w:cs="仿宋"/>
          <w:b/>
          <w:sz w:val="24"/>
        </w:rPr>
        <w:t>投标报价明细表</w:t>
      </w:r>
      <w:r>
        <w:rPr>
          <w:sz w:val="24"/>
        </w:rPr>
        <w:tab/>
      </w:r>
      <w:r>
        <w:rPr>
          <w:rFonts w:hint="eastAsia"/>
          <w:sz w:val="24"/>
        </w:rPr>
        <w:t>2</w:t>
      </w:r>
      <w:r>
        <w:rPr>
          <w:rFonts w:hint="eastAsia"/>
          <w:sz w:val="24"/>
        </w:rPr>
        <w:fldChar w:fldCharType="end"/>
      </w:r>
      <w:r>
        <w:rPr>
          <w:rFonts w:hint="eastAsia"/>
          <w:sz w:val="24"/>
          <w:lang w:val="en-US" w:eastAsia="zh-CN"/>
        </w:rPr>
        <w:t>2</w:t>
      </w:r>
      <w:r>
        <w:rPr>
          <w:rFonts w:hint="eastAsia"/>
          <w:sz w:val="24"/>
        </w:rPr>
        <w:t xml:space="preserve"> </w:t>
      </w:r>
    </w:p>
    <w:p>
      <w:pPr>
        <w:pStyle w:val="20"/>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4"/>
          <w:rFonts w:hint="eastAsia" w:ascii="仿宋" w:hAnsi="仿宋" w:eastAsia="仿宋" w:cs="仿宋"/>
          <w:b/>
          <w:sz w:val="24"/>
        </w:rPr>
        <w:t>技术参数与商务条款偏离表</w:t>
      </w:r>
      <w:r>
        <w:rPr>
          <w:sz w:val="24"/>
        </w:rPr>
        <w:tab/>
      </w:r>
      <w:r>
        <w:rPr>
          <w:sz w:val="24"/>
        </w:rPr>
        <w:fldChar w:fldCharType="end"/>
      </w:r>
      <w:r>
        <w:rPr>
          <w:rFonts w:hint="eastAsia"/>
          <w:sz w:val="24"/>
        </w:rPr>
        <w:t>2</w:t>
      </w:r>
      <w:r>
        <w:rPr>
          <w:rFonts w:hint="eastAsia"/>
          <w:sz w:val="24"/>
          <w:lang w:val="en-US" w:eastAsia="zh-CN"/>
        </w:rPr>
        <w:t>3</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1640"/>
      <w:bookmarkStart w:id="1" w:name="_Toc373500451"/>
      <w:bookmarkStart w:id="2" w:name="_Toc373486298"/>
      <w:bookmarkStart w:id="3" w:name="_Toc373485985"/>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在线网络学习平台采购</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6299"/>
      <w:bookmarkStart w:id="5" w:name="_Toc373500452"/>
      <w:bookmarkStart w:id="6" w:name="_Toc373485986"/>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 w:hAnsi="仿宋" w:eastAsia="仿宋" w:cs="仿宋"/>
          <w:sz w:val="28"/>
          <w:szCs w:val="28"/>
          <w:u w:val="single"/>
        </w:rPr>
        <w:t>在线网络学习平台采购</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5987"/>
      <w:bookmarkStart w:id="8" w:name="_Toc373500453"/>
      <w:bookmarkStart w:id="9" w:name="_Toc373486300"/>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w:t>
      </w:r>
      <w:r>
        <w:rPr>
          <w:rFonts w:hint="eastAsia" w:ascii="仿宋_GB2312" w:hAnsi="仿宋_GB2312" w:eastAsia="仿宋_GB2312"/>
          <w:b/>
          <w:bCs/>
          <w:sz w:val="28"/>
          <w:lang w:val="en-US" w:eastAsia="zh-CN"/>
        </w:rPr>
        <w:t>10</w:t>
      </w:r>
      <w:r>
        <w:rPr>
          <w:rFonts w:hint="eastAsia" w:ascii="仿宋_GB2312" w:hAnsi="仿宋_GB2312" w:eastAsia="仿宋_GB2312"/>
          <w:b/>
          <w:bCs/>
          <w:sz w:val="28"/>
        </w:rPr>
        <w:t>月</w:t>
      </w:r>
      <w:r>
        <w:rPr>
          <w:rFonts w:hint="eastAsia" w:ascii="仿宋_GB2312" w:hAnsi="仿宋_GB2312" w:eastAsia="仿宋_GB2312"/>
          <w:b/>
          <w:bCs/>
          <w:sz w:val="28"/>
          <w:lang w:val="en-US" w:eastAsia="zh-CN"/>
        </w:rPr>
        <w:t>12</w:t>
      </w:r>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6301"/>
      <w:bookmarkStart w:id="11" w:name="_Toc373500454"/>
      <w:bookmarkStart w:id="12" w:name="_Toc373485988"/>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500455"/>
      <w:bookmarkStart w:id="14" w:name="_Toc373486302"/>
      <w:bookmarkStart w:id="15" w:name="_Toc373485989"/>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486303"/>
      <w:bookmarkStart w:id="17" w:name="_Toc373485990"/>
      <w:bookmarkStart w:id="18" w:name="_Toc373500456"/>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500457"/>
      <w:bookmarkStart w:id="20" w:name="_Toc373485991"/>
      <w:bookmarkStart w:id="21" w:name="_Toc373486304"/>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投标人应具有50万以上注册资金，须有能力在广州东莞提供长期的技术支持及售后服务。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color w:val="FF0000"/>
          <w:sz w:val="28"/>
          <w:szCs w:val="28"/>
        </w:rPr>
        <w:t>投标保证金</w:t>
      </w:r>
    </w:p>
    <w:p>
      <w:pPr>
        <w:ind w:firstLine="560"/>
        <w:rPr>
          <w:rFonts w:ascii="仿宋" w:hAnsi="仿宋" w:eastAsia="仿宋" w:cs="仿宋"/>
          <w:b/>
          <w:bCs/>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hint="eastAsia" w:ascii="仿宋" w:hAnsi="仿宋" w:eastAsia="仿宋" w:cs="仿宋"/>
          <w:sz w:val="28"/>
          <w:szCs w:val="28"/>
          <w:lang w:eastAsia="zh-CN"/>
        </w:rPr>
        <w:t>，</w:t>
      </w:r>
      <w:r>
        <w:rPr>
          <w:rFonts w:hint="eastAsia" w:ascii="仿宋" w:hAnsi="仿宋" w:eastAsia="仿宋" w:cs="仿宋"/>
          <w:b/>
          <w:bCs/>
          <w:sz w:val="28"/>
          <w:szCs w:val="28"/>
          <w:lang w:eastAsia="zh-CN"/>
        </w:rPr>
        <w:t>转账请附项目编号及名称信息</w:t>
      </w:r>
      <w:r>
        <w:rPr>
          <w:rFonts w:hint="eastAsia" w:ascii="仿宋" w:hAnsi="仿宋" w:eastAsia="仿宋" w:cs="仿宋"/>
          <w:b/>
          <w:bCs/>
          <w:sz w:val="28"/>
          <w:szCs w:val="28"/>
        </w:rPr>
        <w:t>。</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500458"/>
      <w:bookmarkStart w:id="23" w:name="_Toc373485992"/>
      <w:bookmarkStart w:id="24" w:name="_Toc373486305"/>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485993"/>
      <w:bookmarkStart w:id="27" w:name="_Toc373500459"/>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486307"/>
      <w:bookmarkStart w:id="29" w:name="_Toc373485994"/>
      <w:bookmarkStart w:id="30" w:name="_Toc373500460"/>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5"/>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500461"/>
      <w:bookmarkStart w:id="32" w:name="_Toc373485995"/>
      <w:bookmarkStart w:id="33" w:name="_Toc373486308"/>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500462"/>
      <w:bookmarkStart w:id="35" w:name="_Toc373485996"/>
      <w:bookmarkStart w:id="36" w:name="_Toc373486309"/>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lang w:eastAsia="zh-CN"/>
        </w:rPr>
        <w:t>，</w:t>
      </w:r>
      <w:r>
        <w:rPr>
          <w:rFonts w:ascii="仿宋" w:hAnsi="仿宋" w:eastAsia="仿宋" w:cs="宋体"/>
          <w:color w:val="000000"/>
          <w:kern w:val="0"/>
          <w:sz w:val="24"/>
        </w:rPr>
        <w:t>可联系</w:t>
      </w:r>
      <w:r>
        <w:rPr>
          <w:rFonts w:hint="eastAsia" w:ascii="仿宋" w:hAnsi="仿宋" w:eastAsia="仿宋" w:cs="宋体"/>
          <w:color w:val="000000"/>
          <w:kern w:val="0"/>
          <w:sz w:val="24"/>
        </w:rPr>
        <w:t>用户老师</w:t>
      </w:r>
      <w:r>
        <w:rPr>
          <w:rFonts w:hint="eastAsia" w:ascii="仿宋" w:hAnsi="仿宋" w:eastAsia="仿宋" w:cs="宋体"/>
          <w:color w:val="000000"/>
          <w:kern w:val="0"/>
          <w:sz w:val="24"/>
          <w:lang w:eastAsia="zh-CN"/>
        </w:rPr>
        <w:t>：刘德嘉</w:t>
      </w:r>
      <w:r>
        <w:rPr>
          <w:rFonts w:hint="eastAsia" w:ascii="仿宋" w:hAnsi="仿宋" w:eastAsia="仿宋" w:cs="宋体"/>
          <w:color w:val="000000"/>
          <w:kern w:val="0"/>
          <w:sz w:val="24"/>
        </w:rPr>
        <w:t>老师，</w:t>
      </w:r>
      <w:r>
        <w:rPr>
          <w:rFonts w:hint="eastAsia" w:ascii="仿宋" w:hAnsi="仿宋" w:eastAsia="仿宋" w:cs="宋体"/>
          <w:color w:val="000000"/>
          <w:kern w:val="0"/>
          <w:sz w:val="24"/>
          <w:lang w:val="en-US" w:eastAsia="zh-CN"/>
        </w:rPr>
        <w:t xml:space="preserve">13632300457 </w:t>
      </w:r>
      <w:r>
        <w:rPr>
          <w:rFonts w:hint="eastAsia" w:ascii="仿宋" w:hAnsi="仿宋" w:eastAsia="仿宋" w:cs="宋体"/>
          <w:color w:val="000000"/>
          <w:kern w:val="0"/>
          <w:sz w:val="24"/>
        </w:rPr>
        <w:t>）</w:t>
      </w:r>
    </w:p>
    <w:p>
      <w:pPr>
        <w:spacing w:line="360" w:lineRule="auto"/>
        <w:ind w:firstLine="562" w:firstLineChars="200"/>
        <w:rPr>
          <w:rFonts w:ascii="黑体" w:hAnsi="黑体" w:eastAsia="黑体" w:cs="黑体"/>
          <w:sz w:val="44"/>
          <w:szCs w:val="44"/>
        </w:rPr>
      </w:pPr>
      <w:r>
        <w:rPr>
          <w:rFonts w:hint="eastAsia" w:ascii="仿宋" w:hAnsi="仿宋" w:eastAsia="仿宋" w:cs="宋体"/>
          <w:b/>
          <w:bCs/>
          <w:color w:val="000000"/>
          <w:kern w:val="0"/>
          <w:sz w:val="28"/>
          <w:szCs w:val="28"/>
          <w:lang w:eastAsia="zh-CN"/>
        </w:rPr>
        <w:t>一、</w:t>
      </w:r>
      <w:r>
        <w:rPr>
          <w:rFonts w:hint="eastAsia" w:ascii="仿宋" w:hAnsi="仿宋" w:eastAsia="仿宋" w:cs="宋体"/>
          <w:b/>
          <w:bCs/>
          <w:color w:val="000000"/>
          <w:kern w:val="0"/>
          <w:sz w:val="28"/>
          <w:szCs w:val="28"/>
        </w:rPr>
        <w:t>清单</w:t>
      </w:r>
      <w:r>
        <w:rPr>
          <w:rFonts w:hint="eastAsia" w:ascii="仿宋" w:hAnsi="仿宋" w:eastAsia="仿宋" w:cs="宋体"/>
          <w:b/>
          <w:bCs/>
          <w:color w:val="000000"/>
          <w:kern w:val="0"/>
          <w:sz w:val="28"/>
          <w:szCs w:val="28"/>
          <w:lang w:eastAsia="zh-CN"/>
        </w:rPr>
        <w:t>（</w:t>
      </w:r>
      <w:r>
        <w:rPr>
          <w:rFonts w:hint="eastAsia" w:ascii="宋体" w:hAnsi="宋体"/>
          <w:b/>
          <w:color w:val="000000"/>
        </w:rPr>
        <w:t>标注有“★”号的条款必须实质性响应，负偏离（不满足要求）将导致投标无效。有“▲”的条款均为本次采购的较重要求，投标人如未能完全满足或响应，将会严重影响其技术和商务得分。</w:t>
      </w:r>
      <w:r>
        <w:rPr>
          <w:rFonts w:hint="eastAsia" w:ascii="宋体" w:hAnsi="宋体"/>
          <w:b/>
          <w:color w:val="000000"/>
          <w:lang w:eastAsia="zh-CN"/>
        </w:rPr>
        <w:t>）</w:t>
      </w:r>
    </w:p>
    <w:tbl>
      <w:tblPr>
        <w:tblStyle w:val="26"/>
        <w:tblpPr w:leftFromText="180" w:rightFromText="180" w:vertAnchor="text" w:horzAnchor="page" w:tblpX="1432" w:tblpY="531"/>
        <w:tblOverlap w:val="never"/>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500"/>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5" w:type="dxa"/>
            <w:vAlign w:val="center"/>
          </w:tcPr>
          <w:p>
            <w:pPr>
              <w:tabs>
                <w:tab w:val="left" w:pos="180"/>
                <w:tab w:val="left" w:pos="1620"/>
              </w:tabs>
              <w:rPr>
                <w:rFonts w:ascii="宋体" w:hAnsi="宋体" w:cs="宋体"/>
                <w:b/>
                <w:color w:val="000000"/>
                <w:szCs w:val="21"/>
              </w:rPr>
            </w:pPr>
            <w:bookmarkStart w:id="37" w:name="_Toc393370394"/>
            <w:bookmarkStart w:id="38" w:name="_Toc418626435"/>
            <w:r>
              <w:rPr>
                <w:rFonts w:hint="eastAsia" w:ascii="宋体" w:hAnsi="宋体" w:cs="宋体"/>
                <w:b/>
                <w:color w:val="000000"/>
                <w:szCs w:val="21"/>
              </w:rPr>
              <w:t>序号</w:t>
            </w:r>
          </w:p>
        </w:tc>
        <w:tc>
          <w:tcPr>
            <w:tcW w:w="1500" w:type="dxa"/>
            <w:vAlign w:val="center"/>
          </w:tcPr>
          <w:p>
            <w:pPr>
              <w:tabs>
                <w:tab w:val="left" w:pos="180"/>
                <w:tab w:val="left" w:pos="1620"/>
              </w:tabs>
              <w:jc w:val="center"/>
              <w:rPr>
                <w:rFonts w:ascii="宋体" w:hAnsi="宋体" w:cs="宋体"/>
                <w:b/>
                <w:color w:val="000000"/>
                <w:szCs w:val="21"/>
              </w:rPr>
            </w:pPr>
            <w:r>
              <w:rPr>
                <w:rFonts w:hint="eastAsia" w:ascii="宋体" w:hAnsi="宋体" w:cs="宋体"/>
                <w:b/>
                <w:color w:val="000000"/>
                <w:szCs w:val="21"/>
              </w:rPr>
              <w:t>模块名称</w:t>
            </w:r>
          </w:p>
        </w:tc>
        <w:tc>
          <w:tcPr>
            <w:tcW w:w="7135" w:type="dxa"/>
            <w:vAlign w:val="center"/>
          </w:tcPr>
          <w:p>
            <w:pPr>
              <w:tabs>
                <w:tab w:val="left" w:pos="180"/>
                <w:tab w:val="left" w:pos="1620"/>
              </w:tabs>
              <w:jc w:val="center"/>
              <w:rPr>
                <w:rFonts w:ascii="宋体" w:hAnsi="宋体" w:cs="宋体"/>
                <w:b/>
                <w:color w:val="000000"/>
                <w:szCs w:val="21"/>
              </w:rPr>
            </w:pPr>
            <w:r>
              <w:rPr>
                <w:rFonts w:hint="eastAsia" w:ascii="宋体" w:hAnsi="宋体" w:cs="宋体"/>
                <w:b/>
                <w:color w:val="000000"/>
                <w:szCs w:val="21"/>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5" w:type="dxa"/>
            <w:vAlign w:val="center"/>
          </w:tcPr>
          <w:p>
            <w:pPr>
              <w:tabs>
                <w:tab w:val="left" w:pos="180"/>
                <w:tab w:val="left" w:pos="1620"/>
              </w:tabs>
              <w:jc w:val="center"/>
              <w:rPr>
                <w:rFonts w:ascii="宋体" w:hAnsi="宋体"/>
                <w:color w:val="000000"/>
                <w:szCs w:val="21"/>
              </w:rPr>
            </w:pPr>
            <w:r>
              <w:rPr>
                <w:rFonts w:hint="eastAsia" w:ascii="宋体" w:hAnsi="宋体"/>
                <w:color w:val="000000"/>
                <w:szCs w:val="21"/>
              </w:rPr>
              <w:t>1</w:t>
            </w:r>
          </w:p>
        </w:tc>
        <w:tc>
          <w:tcPr>
            <w:tcW w:w="1500" w:type="dxa"/>
            <w:vAlign w:val="center"/>
          </w:tcPr>
          <w:p>
            <w:pPr>
              <w:tabs>
                <w:tab w:val="left" w:pos="180"/>
                <w:tab w:val="left" w:pos="1620"/>
              </w:tabs>
              <w:rPr>
                <w:rFonts w:ascii="宋体" w:hAnsi="宋体"/>
                <w:color w:val="000000"/>
                <w:szCs w:val="21"/>
              </w:rPr>
            </w:pPr>
            <w:r>
              <w:rPr>
                <w:rFonts w:hint="eastAsia" w:ascii="宋体" w:hAnsi="宋体" w:cs="宋体"/>
                <w:color w:val="000000"/>
                <w:szCs w:val="21"/>
              </w:rPr>
              <w:t>M</w:t>
            </w:r>
            <w:r>
              <w:rPr>
                <w:rFonts w:ascii="宋体" w:hAnsi="宋体" w:cs="宋体"/>
                <w:color w:val="000000"/>
                <w:szCs w:val="21"/>
              </w:rPr>
              <w:t>OOC</w:t>
            </w:r>
            <w:r>
              <w:rPr>
                <w:rFonts w:hint="eastAsia" w:ascii="宋体" w:hAnsi="宋体" w:cs="宋体"/>
                <w:color w:val="000000"/>
                <w:szCs w:val="21"/>
              </w:rPr>
              <w:t>课程建设</w:t>
            </w:r>
          </w:p>
        </w:tc>
        <w:tc>
          <w:tcPr>
            <w:tcW w:w="7135" w:type="dxa"/>
            <w:vAlign w:val="center"/>
          </w:tcPr>
          <w:p>
            <w:pPr>
              <w:pStyle w:val="54"/>
              <w:widowControl w:val="0"/>
              <w:tabs>
                <w:tab w:val="left" w:pos="-41"/>
              </w:tabs>
              <w:adjustRightInd w:val="0"/>
              <w:snapToGrid w:val="0"/>
              <w:spacing w:after="0" w:line="240" w:lineRule="auto"/>
              <w:ind w:left="0" w:firstLine="422" w:firstLineChars="200"/>
              <w:jc w:val="both"/>
              <w:rPr>
                <w:rFonts w:ascii="宋体" w:hAnsi="宋体" w:cs="宋体"/>
                <w:color w:val="000000"/>
                <w:sz w:val="21"/>
                <w:szCs w:val="21"/>
              </w:rPr>
            </w:pPr>
            <w:r>
              <w:rPr>
                <w:rFonts w:hint="eastAsia" w:ascii="宋体" w:hAnsi="宋体"/>
                <w:b/>
                <w:color w:val="000000"/>
                <w:sz w:val="21"/>
              </w:rPr>
              <w:t>▲</w:t>
            </w:r>
            <w:r>
              <w:rPr>
                <w:rFonts w:hint="eastAsia" w:ascii="宋体" w:hAnsi="宋体" w:cs="宋体"/>
                <w:bCs/>
                <w:color w:val="000000"/>
                <w:sz w:val="21"/>
                <w:szCs w:val="21"/>
              </w:rPr>
              <w:t>1、课程网站建设只需通过“</w:t>
            </w:r>
            <w:r>
              <w:rPr>
                <w:rFonts w:hint="eastAsia" w:ascii="宋体" w:hAnsi="宋体" w:cs="宋体"/>
                <w:color w:val="000000"/>
                <w:sz w:val="21"/>
                <w:szCs w:val="21"/>
              </w:rPr>
              <w:t>选择模板、编辑课程信息、编辑课程章节”等</w:t>
            </w:r>
            <w:r>
              <w:rPr>
                <w:rFonts w:hint="eastAsia" w:ascii="宋体" w:hAnsi="宋体" w:cs="宋体"/>
                <w:bCs/>
                <w:color w:val="000000"/>
                <w:sz w:val="21"/>
                <w:szCs w:val="21"/>
              </w:rPr>
              <w:t>几个简单的步骤，就可以快速地建成一门慕课或符合精品资源共享课程要求的个性化课程网站。</w:t>
            </w:r>
          </w:p>
          <w:p>
            <w:pPr>
              <w:pStyle w:val="54"/>
              <w:widowControl w:val="0"/>
              <w:adjustRightInd w:val="0"/>
              <w:snapToGrid w:val="0"/>
              <w:spacing w:after="0" w:line="240" w:lineRule="auto"/>
              <w:ind w:left="0" w:firstLine="420" w:firstLineChars="200"/>
              <w:jc w:val="both"/>
              <w:rPr>
                <w:rFonts w:ascii="宋体" w:hAnsi="宋体" w:cs="宋体"/>
                <w:bCs/>
                <w:color w:val="000000"/>
                <w:sz w:val="21"/>
                <w:szCs w:val="21"/>
              </w:rPr>
            </w:pPr>
            <w:r>
              <w:rPr>
                <w:rFonts w:hint="eastAsia" w:ascii="宋体" w:hAnsi="宋体" w:cs="宋体"/>
                <w:bCs/>
                <w:color w:val="000000"/>
                <w:sz w:val="21"/>
                <w:szCs w:val="21"/>
              </w:rPr>
              <w:t>2、提供多套精美网络课程建课模板，教师可依据个人资料的丰富程度及喜欢的风格进行个性化的设置，支持教师在建课程自动生成课程网站。</w:t>
            </w:r>
          </w:p>
          <w:p>
            <w:pPr>
              <w:pStyle w:val="54"/>
              <w:widowControl w:val="0"/>
              <w:adjustRightInd w:val="0"/>
              <w:snapToGrid w:val="0"/>
              <w:spacing w:after="0" w:line="240" w:lineRule="auto"/>
              <w:ind w:left="0" w:firstLine="420" w:firstLineChars="200"/>
              <w:jc w:val="both"/>
              <w:rPr>
                <w:rFonts w:ascii="宋体" w:hAnsi="宋体" w:cs="宋体"/>
                <w:bCs/>
                <w:color w:val="000000"/>
                <w:sz w:val="21"/>
                <w:szCs w:val="21"/>
              </w:rPr>
            </w:pPr>
            <w:r>
              <w:rPr>
                <w:rFonts w:hint="eastAsia" w:ascii="宋体" w:hAnsi="宋体" w:cs="宋体"/>
                <w:color w:val="000000"/>
                <w:sz w:val="21"/>
                <w:szCs w:val="21"/>
              </w:rPr>
              <w:t>3、开始建课前，可以选择按周、课时自动生成课程章节，快速创建课程章节目录，提升建课效率。</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4、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5、课程负责人可指派其他人作为具有同等或者小于本身课程建设管理权限的课程建设者共建同一门课程，也可为自己指定助教辅助自己进行课程建设和教学管理。</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6、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支持引用图书馆资源和联盟共享资源。</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7、支持课程教学流程管理，可在课程学习过程中任意位置添加随堂测验，可在单元学习完成后布置作业，可以在章节学习完成后安排考试。</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8、支持慕课制作和慕课教学模式，实现课程知识单元化，每个知识单元聚合丰富的富媒体教学资源，并在同一个页面中进行显示。每个课程单元还可以设置多个标签页。</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9、课程单元内容建设采用富媒体编辑器，编辑器包含视频、文档、图片、音频、图书、公式、符号、附件、网页、动画等常用组件。</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10、支持直接将从word中将内容复制粘贴到富媒体编辑器内，并完整保留里面的文字和图片等内容。</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★1</w:t>
            </w:r>
            <w:r>
              <w:rPr>
                <w:rFonts w:ascii="宋体" w:hAnsi="宋体" w:cs="宋体"/>
                <w:color w:val="000000"/>
                <w:sz w:val="21"/>
                <w:szCs w:val="21"/>
              </w:rPr>
              <w:t>1</w:t>
            </w:r>
            <w:r>
              <w:rPr>
                <w:rFonts w:hint="eastAsia" w:ascii="宋体" w:hAnsi="宋体" w:cs="宋体"/>
                <w:color w:val="000000"/>
                <w:sz w:val="21"/>
                <w:szCs w:val="21"/>
              </w:rPr>
              <w:t>、在线虚拟剪辑视频。</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老师上传视频后，可以在任意时间点在线标注，无需物理剪切视频，即可实现任意视频段落在任意章节播放。</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ascii="宋体" w:hAnsi="宋体" w:cs="宋体"/>
                <w:color w:val="000000"/>
                <w:sz w:val="21"/>
                <w:szCs w:val="21"/>
              </w:rPr>
              <w:t>12</w:t>
            </w:r>
            <w:r>
              <w:rPr>
                <w:rFonts w:hint="eastAsia" w:ascii="宋体" w:hAnsi="宋体" w:cs="宋体"/>
                <w:color w:val="000000"/>
                <w:sz w:val="21"/>
                <w:szCs w:val="21"/>
              </w:rPr>
              <w:t>、支持rmvb、3gp、mpg、mpeg、mov、wmv、asf、avi、mkv、mp4、flv、vob、f4v等高清和网络格式视频上传，视频上传后自动转码，无需下载可以直接在线进行播放。</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1</w:t>
            </w:r>
            <w:r>
              <w:rPr>
                <w:rFonts w:ascii="宋体" w:hAnsi="宋体" w:cs="宋体"/>
                <w:color w:val="000000"/>
                <w:sz w:val="21"/>
                <w:szCs w:val="21"/>
              </w:rPr>
              <w:t>3</w:t>
            </w:r>
            <w:r>
              <w:rPr>
                <w:rFonts w:hint="eastAsia" w:ascii="宋体" w:hAnsi="宋体" w:cs="宋体"/>
                <w:color w:val="000000"/>
                <w:sz w:val="21"/>
                <w:szCs w:val="21"/>
              </w:rPr>
              <w:t>、支持多种文档格式的上传，包括DOC、PPT、PDF、TXT等，上传后自动转码，无需下载可以直接在线阅读。</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1</w:t>
            </w:r>
            <w:r>
              <w:rPr>
                <w:rFonts w:ascii="宋体" w:hAnsi="宋体" w:cs="宋体"/>
                <w:color w:val="000000"/>
                <w:sz w:val="21"/>
                <w:szCs w:val="21"/>
              </w:rPr>
              <w:t>4</w:t>
            </w:r>
            <w:r>
              <w:rPr>
                <w:rFonts w:hint="eastAsia" w:ascii="宋体" w:hAnsi="宋体" w:cs="宋体"/>
                <w:color w:val="000000"/>
                <w:sz w:val="21"/>
                <w:szCs w:val="21"/>
              </w:rPr>
              <w:t>、支持超大文件（2G以上）上传并可断点续传。</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1</w:t>
            </w:r>
            <w:r>
              <w:rPr>
                <w:rFonts w:ascii="宋体" w:hAnsi="宋体" w:cs="宋体"/>
                <w:color w:val="000000"/>
                <w:sz w:val="21"/>
                <w:szCs w:val="21"/>
              </w:rPr>
              <w:t>5</w:t>
            </w:r>
            <w:r>
              <w:rPr>
                <w:rFonts w:hint="eastAsia" w:ascii="宋体" w:hAnsi="宋体" w:cs="宋体"/>
                <w:color w:val="000000"/>
                <w:sz w:val="21"/>
                <w:szCs w:val="21"/>
              </w:rPr>
              <w:t>、支持将资源先批量上传至个人云盘中，然后在课程中引用。</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1</w:t>
            </w:r>
            <w:r>
              <w:rPr>
                <w:rFonts w:ascii="宋体" w:hAnsi="宋体" w:cs="宋体"/>
                <w:color w:val="000000"/>
                <w:sz w:val="21"/>
                <w:szCs w:val="21"/>
              </w:rPr>
              <w:t>6</w:t>
            </w:r>
            <w:r>
              <w:rPr>
                <w:rFonts w:hint="eastAsia" w:ascii="宋体" w:hAnsi="宋体" w:cs="宋体"/>
                <w:color w:val="000000"/>
                <w:sz w:val="21"/>
                <w:szCs w:val="21"/>
              </w:rPr>
              <w:t>、支持视频中任意时间点插入测验：上传视频后，可以在任意时间点插入测试题，包含单选题、多选题和对错题。</w:t>
            </w:r>
          </w:p>
          <w:p>
            <w:pPr>
              <w:pStyle w:val="54"/>
              <w:widowControl w:val="0"/>
              <w:adjustRightInd w:val="0"/>
              <w:snapToGrid w:val="0"/>
              <w:spacing w:after="0" w:line="240" w:lineRule="auto"/>
              <w:ind w:left="0" w:firstLine="420" w:firstLineChars="200"/>
              <w:jc w:val="both"/>
              <w:rPr>
                <w:rFonts w:ascii="宋体" w:hAnsi="宋体"/>
                <w:color w:val="000000"/>
                <w:sz w:val="21"/>
                <w:szCs w:val="21"/>
              </w:rPr>
            </w:pPr>
            <w:r>
              <w:rPr>
                <w:rFonts w:hint="eastAsia" w:ascii="宋体" w:hAnsi="宋体" w:cs="宋体"/>
                <w:color w:val="000000"/>
                <w:sz w:val="21"/>
                <w:szCs w:val="21"/>
              </w:rPr>
              <w:t>★1</w:t>
            </w:r>
            <w:r>
              <w:rPr>
                <w:rFonts w:ascii="宋体" w:hAnsi="宋体" w:cs="宋体"/>
                <w:color w:val="000000"/>
                <w:sz w:val="21"/>
                <w:szCs w:val="21"/>
              </w:rPr>
              <w:t>7</w:t>
            </w:r>
            <w:r>
              <w:rPr>
                <w:rFonts w:hint="eastAsia" w:ascii="宋体" w:hAnsi="宋体" w:cs="宋体"/>
                <w:color w:val="000000"/>
                <w:sz w:val="21"/>
                <w:szCs w:val="21"/>
              </w:rPr>
              <w:t>、支持视频中任意时间点插入图片或PPT：可以在任意时间点插入图片或PPT，同时支持对</w:t>
            </w:r>
            <w:r>
              <w:rPr>
                <w:rFonts w:hint="eastAsia" w:ascii="宋体" w:hAnsi="宋体"/>
                <w:color w:val="000000"/>
                <w:sz w:val="21"/>
                <w:szCs w:val="21"/>
              </w:rPr>
              <w:t>插入的内容在时间轴上随意拖动。插入的PPT可以任意拖动位置，并可以跟视频窗口进行切换。</w:t>
            </w:r>
          </w:p>
          <w:p>
            <w:pPr>
              <w:pStyle w:val="54"/>
              <w:widowControl w:val="0"/>
              <w:adjustRightInd w:val="0"/>
              <w:snapToGrid w:val="0"/>
              <w:spacing w:after="0" w:line="240" w:lineRule="auto"/>
              <w:ind w:left="0" w:firstLine="420" w:firstLineChars="200"/>
              <w:jc w:val="both"/>
              <w:rPr>
                <w:rFonts w:ascii="宋体" w:hAnsi="宋体"/>
                <w:color w:val="000000"/>
                <w:sz w:val="21"/>
                <w:szCs w:val="21"/>
              </w:rPr>
            </w:pPr>
            <w:r>
              <w:rPr>
                <w:rFonts w:hint="eastAsia" w:ascii="宋体" w:hAnsi="宋体"/>
                <w:color w:val="000000"/>
                <w:sz w:val="21"/>
                <w:szCs w:val="21"/>
              </w:rPr>
              <w:t>1</w:t>
            </w:r>
            <w:r>
              <w:rPr>
                <w:rFonts w:ascii="宋体" w:hAnsi="宋体"/>
                <w:color w:val="000000"/>
                <w:sz w:val="21"/>
                <w:szCs w:val="21"/>
              </w:rPr>
              <w:t>8</w:t>
            </w:r>
            <w:r>
              <w:rPr>
                <w:rFonts w:hint="eastAsia" w:ascii="宋体" w:hAnsi="宋体"/>
                <w:color w:val="000000"/>
                <w:sz w:val="21"/>
                <w:szCs w:val="21"/>
              </w:rPr>
              <w:t>、提供可视化的公式编辑器，可以在线进行公式的录入与编辑。</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1</w:t>
            </w:r>
            <w:r>
              <w:rPr>
                <w:rFonts w:ascii="宋体" w:hAnsi="宋体" w:cs="宋体"/>
                <w:color w:val="000000"/>
                <w:sz w:val="21"/>
                <w:szCs w:val="21"/>
              </w:rPr>
              <w:t>9</w:t>
            </w:r>
            <w:r>
              <w:rPr>
                <w:rFonts w:hint="eastAsia" w:ascii="宋体" w:hAnsi="宋体" w:cs="宋体"/>
                <w:color w:val="000000"/>
                <w:sz w:val="21"/>
                <w:szCs w:val="21"/>
              </w:rPr>
              <w:t>、支持在线录音功能，录完的声音可以直接在线播放。</w:t>
            </w:r>
          </w:p>
          <w:p>
            <w:pPr>
              <w:pStyle w:val="54"/>
              <w:widowControl w:val="0"/>
              <w:adjustRightInd w:val="0"/>
              <w:snapToGrid w:val="0"/>
              <w:spacing w:after="0" w:line="240" w:lineRule="auto"/>
              <w:ind w:left="0" w:firstLine="420" w:firstLineChars="200"/>
              <w:jc w:val="both"/>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20</w:t>
            </w:r>
            <w:r>
              <w:rPr>
                <w:rFonts w:hint="eastAsia" w:ascii="宋体" w:hAnsi="宋体" w:cs="宋体"/>
                <w:color w:val="000000"/>
                <w:sz w:val="21"/>
                <w:szCs w:val="21"/>
              </w:rPr>
              <w:t>、知识点拓展阅读功能，可以根据一个关键词自动生成相关知识点的知识树，插入到课程单元中，并自动推送知识点相关的图书、期刊、论文等资料。</w:t>
            </w:r>
          </w:p>
          <w:p>
            <w:pPr>
              <w:pStyle w:val="54"/>
              <w:widowControl w:val="0"/>
              <w:adjustRightInd w:val="0"/>
              <w:snapToGrid w:val="0"/>
              <w:spacing w:after="0" w:line="240" w:lineRule="auto"/>
              <w:ind w:left="0" w:firstLine="420" w:firstLineChars="200"/>
              <w:jc w:val="both"/>
              <w:rPr>
                <w:rFonts w:ascii="宋体" w:hAnsi="宋体"/>
                <w:color w:val="000000"/>
                <w:sz w:val="21"/>
                <w:szCs w:val="21"/>
              </w:rPr>
            </w:pPr>
            <w:r>
              <w:rPr>
                <w:rFonts w:hint="eastAsia" w:ascii="宋体" w:hAnsi="宋体" w:cs="宋体"/>
                <w:color w:val="000000"/>
                <w:sz w:val="21"/>
                <w:szCs w:val="21"/>
              </w:rPr>
              <w:t>2</w:t>
            </w:r>
            <w:r>
              <w:rPr>
                <w:rFonts w:ascii="宋体" w:hAnsi="宋体" w:cs="宋体"/>
                <w:color w:val="000000"/>
                <w:sz w:val="21"/>
                <w:szCs w:val="21"/>
              </w:rPr>
              <w:t>1</w:t>
            </w:r>
            <w:r>
              <w:rPr>
                <w:rFonts w:hint="eastAsia" w:ascii="宋体" w:hAnsi="宋体" w:cs="宋体"/>
                <w:color w:val="000000"/>
                <w:sz w:val="21"/>
                <w:szCs w:val="21"/>
              </w:rPr>
              <w:t>、能方便快捷地将原有精品课程、精品资源共享课程等课程资源转换为MOOC形式在线课程。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5" w:type="dxa"/>
            <w:vAlign w:val="center"/>
          </w:tcPr>
          <w:p>
            <w:pPr>
              <w:tabs>
                <w:tab w:val="left" w:pos="180"/>
                <w:tab w:val="left" w:pos="1620"/>
              </w:tabs>
              <w:jc w:val="center"/>
              <w:rPr>
                <w:rFonts w:ascii="宋体" w:hAnsi="宋体"/>
                <w:color w:val="000000"/>
                <w:szCs w:val="21"/>
              </w:rPr>
            </w:pPr>
            <w:r>
              <w:rPr>
                <w:rFonts w:hint="eastAsia" w:ascii="宋体" w:hAnsi="宋体"/>
                <w:color w:val="000000"/>
                <w:szCs w:val="21"/>
              </w:rPr>
              <w:t>2</w:t>
            </w:r>
          </w:p>
        </w:tc>
        <w:tc>
          <w:tcPr>
            <w:tcW w:w="1500" w:type="dxa"/>
            <w:vAlign w:val="center"/>
          </w:tcPr>
          <w:p>
            <w:pPr>
              <w:tabs>
                <w:tab w:val="left" w:pos="180"/>
                <w:tab w:val="left" w:pos="1620"/>
              </w:tabs>
              <w:rPr>
                <w:rFonts w:ascii="宋体" w:hAnsi="宋体"/>
                <w:color w:val="000000"/>
                <w:szCs w:val="21"/>
              </w:rPr>
            </w:pPr>
            <w:r>
              <w:rPr>
                <w:rFonts w:hint="eastAsia" w:ascii="宋体" w:hAnsi="宋体"/>
                <w:bCs/>
                <w:color w:val="000000"/>
                <w:szCs w:val="21"/>
              </w:rPr>
              <w:t>教学互动平台</w:t>
            </w:r>
          </w:p>
        </w:tc>
        <w:tc>
          <w:tcPr>
            <w:tcW w:w="7135" w:type="dxa"/>
            <w:vAlign w:val="center"/>
          </w:tcPr>
          <w:p>
            <w:pPr>
              <w:adjustRightInd w:val="0"/>
              <w:snapToGrid w:val="0"/>
              <w:ind w:firstLine="420" w:firstLineChars="200"/>
              <w:rPr>
                <w:rFonts w:ascii="宋体" w:hAnsi="宋体"/>
                <w:color w:val="000000"/>
                <w:szCs w:val="21"/>
              </w:rPr>
            </w:pPr>
            <w:r>
              <w:rPr>
                <w:rFonts w:hint="eastAsia" w:ascii="宋体" w:hAnsi="宋体"/>
                <w:color w:val="000000"/>
                <w:szCs w:val="21"/>
              </w:rPr>
              <w:t>以课程为中心，提供全面的作业、考试、通知、答疑、讨论、资料共享、评价等互动教学活动的功能，支持网络辅助教学、翻转课堂教学、修学分的网络学习等多种教学模式。</w:t>
            </w:r>
          </w:p>
          <w:p>
            <w:pPr>
              <w:adjustRightInd w:val="0"/>
              <w:snapToGrid w:val="0"/>
              <w:ind w:firstLine="420" w:firstLineChars="200"/>
              <w:rPr>
                <w:rFonts w:ascii="宋体" w:hAnsi="宋体"/>
                <w:color w:val="000000"/>
                <w:szCs w:val="21"/>
              </w:rPr>
            </w:pPr>
            <w:r>
              <w:rPr>
                <w:rFonts w:hint="eastAsia" w:ascii="宋体" w:hAnsi="宋体"/>
                <w:color w:val="000000"/>
                <w:szCs w:val="21"/>
              </w:rPr>
              <w:t>教师端提供课程管理、成员管理、统计、考试及作业管理、课程通告管理等。提供当前学习过程实时监管。提供进度统计功能并支持报表导出。</w:t>
            </w:r>
          </w:p>
          <w:p>
            <w:pPr>
              <w:adjustRightInd w:val="0"/>
              <w:snapToGrid w:val="0"/>
              <w:ind w:firstLine="420" w:firstLineChars="200"/>
              <w:rPr>
                <w:rFonts w:ascii="宋体" w:hAnsi="宋体"/>
                <w:color w:val="000000"/>
                <w:szCs w:val="21"/>
              </w:rPr>
            </w:pPr>
            <w:r>
              <w:rPr>
                <w:rFonts w:hint="eastAsia" w:ascii="宋体" w:hAnsi="宋体"/>
                <w:color w:val="000000"/>
                <w:szCs w:val="21"/>
              </w:rPr>
              <w:t>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pPr>
              <w:pStyle w:val="4"/>
              <w:numPr>
                <w:ilvl w:val="0"/>
                <w:numId w:val="0"/>
              </w:numPr>
              <w:tabs>
                <w:tab w:val="left" w:pos="851"/>
              </w:tabs>
              <w:spacing w:line="240" w:lineRule="auto"/>
              <w:ind w:firstLine="643" w:firstLineChars="200"/>
              <w:rPr>
                <w:rFonts w:hAnsi="宋体"/>
                <w:b/>
                <w:color w:val="000000"/>
                <w:szCs w:val="21"/>
              </w:rPr>
            </w:pPr>
            <w:bookmarkStart w:id="39" w:name="_Toc280574144"/>
            <w:bookmarkStart w:id="40" w:name="_Toc265702711"/>
            <w:bookmarkStart w:id="41" w:name="_Toc265702810"/>
            <w:bookmarkStart w:id="42" w:name="_Toc281135132"/>
            <w:bookmarkStart w:id="43" w:name="_Toc448696976"/>
            <w:r>
              <w:rPr>
                <w:rFonts w:hint="eastAsia" w:hAnsi="宋体"/>
                <w:b/>
                <w:color w:val="000000"/>
                <w:szCs w:val="21"/>
              </w:rPr>
              <w:t>1、学习过程控制与管理</w:t>
            </w:r>
            <w:bookmarkEnd w:id="39"/>
            <w:bookmarkEnd w:id="40"/>
            <w:bookmarkEnd w:id="41"/>
            <w:bookmarkEnd w:id="42"/>
            <w:bookmarkEnd w:id="43"/>
          </w:p>
          <w:p>
            <w:pPr>
              <w:tabs>
                <w:tab w:val="left" w:pos="425"/>
              </w:tabs>
              <w:ind w:firstLine="422" w:firstLineChars="200"/>
              <w:rPr>
                <w:rFonts w:ascii="宋体" w:hAnsi="宋体" w:cs="宋体"/>
                <w:b/>
                <w:color w:val="000000"/>
                <w:szCs w:val="21"/>
              </w:rPr>
            </w:pPr>
            <w:r>
              <w:rPr>
                <w:rFonts w:hint="eastAsia" w:ascii="宋体" w:hAnsi="宋体" w:cs="宋体"/>
                <w:b/>
                <w:color w:val="000000"/>
                <w:szCs w:val="21"/>
              </w:rPr>
              <w:t>（1）章节知识点学习推送控制</w:t>
            </w:r>
          </w:p>
          <w:p>
            <w:pPr>
              <w:ind w:firstLine="422" w:firstLineChars="200"/>
              <w:rPr>
                <w:rFonts w:ascii="宋体" w:hAnsi="宋体" w:cs="宋体"/>
                <w:color w:val="000000"/>
                <w:szCs w:val="21"/>
              </w:rPr>
            </w:pPr>
            <w:r>
              <w:rPr>
                <w:rFonts w:hint="eastAsia" w:ascii="宋体" w:hAnsi="宋体"/>
                <w:b/>
                <w:color w:val="000000"/>
              </w:rPr>
              <w:t>▲</w:t>
            </w:r>
            <w:r>
              <w:rPr>
                <w:rFonts w:hint="eastAsia" w:ascii="宋体" w:hAnsi="宋体" w:cs="宋体"/>
                <w:color w:val="000000"/>
                <w:szCs w:val="21"/>
              </w:rPr>
              <w:t>教师可以针对每一个教学班对每个章节学习内容进行“开放、定时开放、闯关模式开放、关闭”等设置。“开放”，表示该章节可以学习。“定时开放”，表示该章节在设置的一个时间段内开放习。“闯关模式开放”，表示学生需要完成上一章节学习内容并通过相应的作业和测试后才能进行下一章节的学习内容。“关闭”，表示学生无法进行学习。</w:t>
            </w:r>
          </w:p>
          <w:p>
            <w:pPr>
              <w:widowControl/>
              <w:tabs>
                <w:tab w:val="left" w:pos="425"/>
              </w:tabs>
              <w:ind w:left="352"/>
              <w:jc w:val="left"/>
              <w:rPr>
                <w:rFonts w:ascii="宋体" w:hAnsi="宋体" w:cs="宋体"/>
                <w:b/>
                <w:color w:val="000000"/>
                <w:szCs w:val="21"/>
              </w:rPr>
            </w:pPr>
            <w:r>
              <w:rPr>
                <w:rFonts w:hint="eastAsia" w:ascii="宋体" w:hAnsi="宋体" w:cs="宋体"/>
                <w:b/>
                <w:color w:val="000000"/>
                <w:szCs w:val="21"/>
              </w:rPr>
              <w:t>（2）任务驱动式的进阶式学习</w:t>
            </w:r>
          </w:p>
          <w:p>
            <w:pPr>
              <w:ind w:firstLine="420" w:firstLineChars="200"/>
              <w:rPr>
                <w:rFonts w:ascii="宋体" w:hAnsi="宋体" w:cs="宋体"/>
                <w:color w:val="000000"/>
                <w:szCs w:val="21"/>
              </w:rPr>
            </w:pPr>
            <w:r>
              <w:rPr>
                <w:rFonts w:hint="eastAsia" w:ascii="宋体" w:hAnsi="宋体" w:cs="宋体"/>
                <w:color w:val="000000"/>
                <w:szCs w:val="21"/>
              </w:rPr>
              <w:t>教师可以将课程章节内视频、图书、作业等内容设置为任务点，要求学生必须完成，灵活控制学生学习的情况。学生端可以看到整个课程和每个章节需要完成的任务点情况，每完成一个任务，任务数量会自动减一。</w:t>
            </w:r>
          </w:p>
          <w:p>
            <w:pPr>
              <w:widowControl/>
              <w:tabs>
                <w:tab w:val="left" w:pos="425"/>
              </w:tabs>
              <w:ind w:left="493"/>
              <w:jc w:val="left"/>
              <w:rPr>
                <w:rFonts w:ascii="宋体" w:hAnsi="宋体" w:cs="宋体"/>
                <w:b/>
                <w:color w:val="000000"/>
                <w:szCs w:val="21"/>
              </w:rPr>
            </w:pPr>
            <w:r>
              <w:rPr>
                <w:rFonts w:hint="eastAsia" w:ascii="宋体" w:hAnsi="宋体" w:cs="宋体"/>
                <w:b/>
                <w:color w:val="000000"/>
                <w:szCs w:val="21"/>
              </w:rPr>
              <w:t>（3）学习过程的监督和跟踪</w:t>
            </w:r>
          </w:p>
          <w:p>
            <w:pPr>
              <w:ind w:firstLine="420" w:firstLineChars="200"/>
              <w:rPr>
                <w:rFonts w:ascii="宋体" w:hAnsi="宋体" w:cs="Arial"/>
                <w:color w:val="000000"/>
                <w:szCs w:val="21"/>
              </w:rPr>
            </w:pPr>
            <w:r>
              <w:rPr>
                <w:rFonts w:hint="eastAsia" w:ascii="宋体" w:hAnsi="宋体" w:cs="Arial"/>
                <w:color w:val="000000"/>
                <w:szCs w:val="21"/>
              </w:rPr>
              <w:t>可以跟踪记录并统计基于每个</w:t>
            </w:r>
            <w:r>
              <w:rPr>
                <w:rFonts w:hint="eastAsia" w:ascii="宋体" w:hAnsi="宋体"/>
                <w:color w:val="000000"/>
                <w:szCs w:val="21"/>
              </w:rPr>
              <w:t>学生的课程登录次数、学习材料浏览和下载次数、作业和测试完成情况、参加答疑讨论的情况等多项学习考核指标。</w:t>
            </w:r>
          </w:p>
          <w:p>
            <w:pPr>
              <w:widowControl/>
              <w:tabs>
                <w:tab w:val="left" w:pos="425"/>
              </w:tabs>
              <w:ind w:left="352"/>
              <w:jc w:val="left"/>
              <w:rPr>
                <w:rFonts w:ascii="宋体" w:hAnsi="宋体" w:cs="宋体"/>
                <w:b/>
                <w:color w:val="000000"/>
                <w:szCs w:val="21"/>
              </w:rPr>
            </w:pPr>
            <w:r>
              <w:rPr>
                <w:rFonts w:hint="eastAsia" w:ascii="宋体" w:hAnsi="宋体" w:cs="宋体"/>
                <w:b/>
                <w:color w:val="000000"/>
                <w:szCs w:val="21"/>
              </w:rPr>
              <w:t>（4）视频播放控制</w:t>
            </w:r>
          </w:p>
          <w:p>
            <w:pPr>
              <w:ind w:firstLine="422" w:firstLineChars="200"/>
              <w:rPr>
                <w:rFonts w:ascii="宋体" w:hAnsi="宋体" w:cs="宋体"/>
                <w:color w:val="000000"/>
                <w:szCs w:val="21"/>
              </w:rPr>
            </w:pPr>
            <w:r>
              <w:rPr>
                <w:rFonts w:hint="eastAsia" w:ascii="宋体" w:hAnsi="宋体"/>
                <w:b/>
                <w:color w:val="000000"/>
              </w:rPr>
              <w:t>▲</w:t>
            </w:r>
            <w:r>
              <w:rPr>
                <w:rFonts w:hint="eastAsia" w:ascii="宋体" w:hAnsi="宋体" w:cs="宋体"/>
                <w:color w:val="000000"/>
                <w:szCs w:val="21"/>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pPr>
              <w:widowControl/>
              <w:tabs>
                <w:tab w:val="left" w:pos="425"/>
              </w:tabs>
              <w:ind w:left="494"/>
              <w:jc w:val="left"/>
              <w:rPr>
                <w:rFonts w:ascii="宋体" w:hAnsi="宋体" w:cs="宋体"/>
                <w:b/>
                <w:color w:val="000000"/>
                <w:szCs w:val="21"/>
              </w:rPr>
            </w:pPr>
            <w:r>
              <w:rPr>
                <w:rFonts w:hint="eastAsia" w:ascii="宋体" w:hAnsi="宋体" w:cs="宋体"/>
                <w:b/>
                <w:color w:val="000000"/>
                <w:szCs w:val="21"/>
              </w:rPr>
              <w:t>（5）证书发放功能</w:t>
            </w:r>
          </w:p>
          <w:p>
            <w:pPr>
              <w:tabs>
                <w:tab w:val="left" w:pos="0"/>
              </w:tabs>
              <w:ind w:firstLine="420" w:firstLineChars="200"/>
              <w:rPr>
                <w:rFonts w:ascii="宋体" w:hAnsi="宋体" w:cs="宋体"/>
                <w:color w:val="000000"/>
                <w:szCs w:val="21"/>
              </w:rPr>
            </w:pPr>
            <w:r>
              <w:rPr>
                <w:rFonts w:hint="eastAsia" w:ascii="宋体" w:hAnsi="宋体" w:cs="宋体"/>
                <w:color w:val="000000"/>
                <w:szCs w:val="21"/>
              </w:rPr>
              <w:t>教师可以将学生的学习成绩导出，提取成绩达标的学生ID，并为其发放证书，学生可以将证书下载并打印。</w:t>
            </w:r>
          </w:p>
          <w:p>
            <w:pPr>
              <w:widowControl/>
              <w:tabs>
                <w:tab w:val="left" w:pos="425"/>
              </w:tabs>
              <w:ind w:left="494"/>
              <w:jc w:val="left"/>
              <w:rPr>
                <w:rFonts w:ascii="宋体" w:hAnsi="宋体" w:cs="宋体"/>
                <w:b/>
                <w:color w:val="000000"/>
                <w:szCs w:val="21"/>
              </w:rPr>
            </w:pPr>
            <w:r>
              <w:rPr>
                <w:rFonts w:hint="eastAsia" w:ascii="宋体" w:hAnsi="宋体" w:cs="宋体"/>
                <w:b/>
                <w:color w:val="000000"/>
                <w:szCs w:val="21"/>
              </w:rPr>
              <w:t>（6）课程复习模式</w:t>
            </w:r>
          </w:p>
          <w:p>
            <w:pPr>
              <w:tabs>
                <w:tab w:val="left" w:pos="-41"/>
              </w:tabs>
              <w:ind w:firstLine="420" w:firstLineChars="200"/>
              <w:rPr>
                <w:rFonts w:ascii="宋体" w:hAnsi="宋体" w:cs="宋体"/>
                <w:color w:val="000000"/>
                <w:szCs w:val="21"/>
              </w:rPr>
            </w:pPr>
            <w:r>
              <w:rPr>
                <w:rFonts w:hint="eastAsia" w:ascii="宋体" w:hAnsi="宋体" w:cs="宋体"/>
                <w:color w:val="000000"/>
                <w:szCs w:val="21"/>
              </w:rPr>
              <w:t>教师在开课时可以设定课程的开课时间和结课时间，并且在课程结束后，可以自动开启复习模式，在复习模式中，学生可以学</w:t>
            </w:r>
            <w:r>
              <w:rPr>
                <w:rFonts w:hint="eastAsia" w:ascii="宋体" w:hAnsi="宋体" w:cs="宋体"/>
                <w:color w:val="FF0000"/>
                <w:szCs w:val="21"/>
              </w:rPr>
              <w:t>习</w:t>
            </w:r>
            <w:r>
              <w:rPr>
                <w:rFonts w:hint="eastAsia" w:ascii="宋体" w:hAnsi="宋体" w:cs="宋体"/>
                <w:color w:val="000000"/>
                <w:szCs w:val="21"/>
              </w:rPr>
              <w:t>，但学习记录不记入总成绩。</w:t>
            </w:r>
          </w:p>
          <w:p>
            <w:pPr>
              <w:pStyle w:val="4"/>
              <w:numPr>
                <w:ilvl w:val="0"/>
                <w:numId w:val="0"/>
              </w:numPr>
              <w:tabs>
                <w:tab w:val="left" w:pos="851"/>
              </w:tabs>
              <w:spacing w:line="240" w:lineRule="auto"/>
              <w:ind w:firstLine="643" w:firstLineChars="200"/>
              <w:rPr>
                <w:rFonts w:hAnsi="宋体"/>
                <w:b/>
                <w:color w:val="000000"/>
                <w:szCs w:val="21"/>
              </w:rPr>
            </w:pPr>
            <w:bookmarkStart w:id="44" w:name="_Toc265702811"/>
            <w:bookmarkStart w:id="45" w:name="_Toc265702712"/>
            <w:bookmarkStart w:id="46" w:name="_Toc280574145"/>
            <w:bookmarkStart w:id="47" w:name="_Toc281135133"/>
            <w:bookmarkStart w:id="48" w:name="_Toc448696977"/>
            <w:r>
              <w:rPr>
                <w:rFonts w:hint="eastAsia" w:hAnsi="宋体"/>
                <w:b/>
                <w:color w:val="000000"/>
                <w:szCs w:val="21"/>
              </w:rPr>
              <w:t>2、教学资源管理</w:t>
            </w:r>
            <w:bookmarkEnd w:id="44"/>
            <w:bookmarkEnd w:id="45"/>
            <w:bookmarkEnd w:id="46"/>
            <w:bookmarkEnd w:id="47"/>
            <w:bookmarkEnd w:id="48"/>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教学资源管理包括上传课程资源、将资源共享给学生、设置资源使用期限与适用对像、是否公开等功能，同时资源可在不同板块中反复调用，随时随地下载。</w:t>
            </w:r>
          </w:p>
          <w:p>
            <w:pPr>
              <w:widowControl/>
              <w:ind w:firstLine="422" w:firstLineChars="200"/>
              <w:jc w:val="left"/>
              <w:rPr>
                <w:rFonts w:ascii="宋体" w:hAnsi="宋体"/>
                <w:b/>
                <w:bCs/>
                <w:color w:val="000000"/>
                <w:szCs w:val="21"/>
              </w:rPr>
            </w:pPr>
            <w:r>
              <w:rPr>
                <w:rFonts w:hint="eastAsia" w:ascii="宋体" w:hAnsi="宋体" w:cs="宋体"/>
                <w:b/>
                <w:color w:val="000000"/>
                <w:szCs w:val="21"/>
              </w:rPr>
              <w:t>（1）</w:t>
            </w:r>
            <w:r>
              <w:rPr>
                <w:rFonts w:hint="eastAsia" w:ascii="宋体" w:hAnsi="宋体"/>
                <w:b/>
                <w:bCs/>
                <w:color w:val="000000"/>
                <w:szCs w:val="21"/>
              </w:rPr>
              <w:t>教学资料</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教师可以对自己所负责的课程的资料进行管理，建立课程文件的目录层级，同时教师可以根据课程需要，赋予一人或多人一定权限，共同参于课程资源建设，即委派角色。</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教师可以直接从备课资源库检索、添加相关在线资源，可以对资料库中的资料进行公开与不公开设置。</w:t>
            </w:r>
          </w:p>
          <w:p>
            <w:pPr>
              <w:widowControl/>
              <w:tabs>
                <w:tab w:val="left" w:pos="425"/>
              </w:tabs>
              <w:ind w:firstLine="422" w:firstLineChars="200"/>
              <w:jc w:val="left"/>
              <w:rPr>
                <w:rFonts w:ascii="宋体" w:hAnsi="宋体"/>
                <w:b/>
                <w:bCs/>
                <w:color w:val="000000"/>
                <w:szCs w:val="21"/>
              </w:rPr>
            </w:pPr>
            <w:r>
              <w:rPr>
                <w:rFonts w:hint="eastAsia" w:ascii="宋体" w:hAnsi="宋体" w:cs="宋体"/>
                <w:b/>
                <w:color w:val="000000"/>
                <w:szCs w:val="21"/>
              </w:rPr>
              <w:t>（2）</w:t>
            </w:r>
            <w:r>
              <w:rPr>
                <w:rFonts w:hint="eastAsia" w:ascii="宋体" w:hAnsi="宋体"/>
                <w:b/>
                <w:bCs/>
                <w:color w:val="000000"/>
                <w:szCs w:val="21"/>
              </w:rPr>
              <w:t>教材教参</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教师可以从备课资源库中查找并添加课程相关的教材和教学参考书等，推荐给学生直接进行在线阅读。</w:t>
            </w:r>
          </w:p>
          <w:p>
            <w:pPr>
              <w:widowControl/>
              <w:tabs>
                <w:tab w:val="left" w:pos="425"/>
              </w:tabs>
              <w:ind w:firstLine="422" w:firstLineChars="200"/>
              <w:jc w:val="left"/>
              <w:rPr>
                <w:rFonts w:ascii="宋体" w:hAnsi="宋体"/>
                <w:b/>
                <w:bCs/>
                <w:color w:val="000000"/>
                <w:szCs w:val="21"/>
              </w:rPr>
            </w:pPr>
            <w:r>
              <w:rPr>
                <w:rFonts w:hint="eastAsia" w:ascii="宋体" w:hAnsi="宋体" w:cs="宋体"/>
                <w:b/>
                <w:color w:val="000000"/>
                <w:szCs w:val="21"/>
              </w:rPr>
              <w:t>（3）</w:t>
            </w:r>
            <w:r>
              <w:rPr>
                <w:rFonts w:hint="eastAsia" w:ascii="宋体" w:hAnsi="宋体"/>
                <w:b/>
                <w:bCs/>
                <w:color w:val="000000"/>
                <w:szCs w:val="21"/>
              </w:rPr>
              <w:t>推荐视频</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教师可以从备课资源库中查找并添加课程相关的学术视频，推荐给学生直接进行在线观看。</w:t>
            </w:r>
          </w:p>
          <w:p>
            <w:pPr>
              <w:widowControl/>
              <w:tabs>
                <w:tab w:val="left" w:pos="425"/>
              </w:tabs>
              <w:ind w:firstLine="422" w:firstLineChars="200"/>
              <w:jc w:val="left"/>
              <w:rPr>
                <w:rFonts w:ascii="宋体" w:hAnsi="宋体"/>
                <w:b/>
                <w:bCs/>
                <w:color w:val="000000"/>
                <w:szCs w:val="21"/>
              </w:rPr>
            </w:pPr>
            <w:r>
              <w:rPr>
                <w:rFonts w:hint="eastAsia" w:ascii="宋体" w:hAnsi="宋体" w:cs="宋体"/>
                <w:b/>
                <w:color w:val="000000"/>
                <w:szCs w:val="21"/>
              </w:rPr>
              <w:t>（4）</w:t>
            </w:r>
            <w:r>
              <w:rPr>
                <w:rFonts w:hint="eastAsia" w:ascii="宋体" w:hAnsi="宋体"/>
                <w:b/>
                <w:bCs/>
                <w:color w:val="000000"/>
                <w:szCs w:val="21"/>
              </w:rPr>
              <w:t>题库管理</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教师可以创建课程试题库，对试题库进行管理，包括添加、修改、删除、查询、浏览等功能。题型包括单选、多选、判断、简答、填空等，题的属性包括类别、难度系数、适用层级等。</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题库导入支持excel及word格式的模板方式导入。</w:t>
            </w:r>
          </w:p>
          <w:p>
            <w:pPr>
              <w:widowControl/>
              <w:tabs>
                <w:tab w:val="left" w:pos="425"/>
              </w:tabs>
              <w:ind w:firstLine="422" w:firstLineChars="200"/>
              <w:jc w:val="left"/>
              <w:rPr>
                <w:rFonts w:ascii="宋体" w:hAnsi="宋体"/>
                <w:b/>
                <w:bCs/>
                <w:color w:val="000000"/>
                <w:szCs w:val="21"/>
              </w:rPr>
            </w:pPr>
            <w:r>
              <w:rPr>
                <w:rFonts w:hint="eastAsia" w:ascii="宋体" w:hAnsi="宋体" w:cs="宋体"/>
                <w:b/>
                <w:color w:val="000000"/>
                <w:szCs w:val="21"/>
              </w:rPr>
              <w:t>（5）</w:t>
            </w:r>
            <w:r>
              <w:rPr>
                <w:rFonts w:hint="eastAsia" w:ascii="宋体" w:hAnsi="宋体"/>
                <w:b/>
                <w:bCs/>
                <w:color w:val="000000"/>
                <w:szCs w:val="21"/>
              </w:rPr>
              <w:t>试卷管理</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具有从题库或以前的测验中随机生成新的试卷的功能，教师可以对试卷中的试题进行添加、修改、删除、任意排序、预览等功能，还可以对试题设定分值。试卷可多次重复使用。</w:t>
            </w:r>
          </w:p>
          <w:p>
            <w:pPr>
              <w:widowControl/>
              <w:tabs>
                <w:tab w:val="left" w:pos="425"/>
              </w:tabs>
              <w:ind w:firstLine="422" w:firstLineChars="200"/>
              <w:jc w:val="left"/>
              <w:rPr>
                <w:rFonts w:ascii="宋体" w:hAnsi="宋体"/>
                <w:b/>
                <w:bCs/>
                <w:color w:val="000000"/>
                <w:szCs w:val="21"/>
              </w:rPr>
            </w:pPr>
            <w:r>
              <w:rPr>
                <w:rFonts w:hint="eastAsia" w:ascii="宋体" w:hAnsi="宋体" w:cs="宋体"/>
                <w:b/>
                <w:color w:val="000000"/>
                <w:szCs w:val="21"/>
              </w:rPr>
              <w:t>（6）</w:t>
            </w:r>
            <w:r>
              <w:rPr>
                <w:rFonts w:hint="eastAsia" w:ascii="宋体" w:hAnsi="宋体"/>
                <w:b/>
                <w:bCs/>
                <w:color w:val="000000"/>
                <w:szCs w:val="21"/>
              </w:rPr>
              <w:t>网络考试、评卷、成绩录入</w:t>
            </w:r>
          </w:p>
          <w:p>
            <w:pPr>
              <w:tabs>
                <w:tab w:val="left" w:pos="425"/>
              </w:tabs>
              <w:ind w:firstLine="420" w:firstLineChars="200"/>
              <w:rPr>
                <w:rFonts w:ascii="宋体" w:hAnsi="宋体" w:cs="宋体"/>
                <w:color w:val="000000"/>
                <w:szCs w:val="21"/>
              </w:rPr>
            </w:pPr>
            <w:r>
              <w:rPr>
                <w:rFonts w:hint="eastAsia" w:ascii="宋体" w:hAnsi="宋体" w:cs="宋体"/>
                <w:color w:val="000000"/>
                <w:szCs w:val="21"/>
              </w:rPr>
              <w:t>采用随机生成的试题进行网络考试、评卷、记分、成绩导入，或直接将成绩导入教务管理系统中的成绩录入系统。</w:t>
            </w:r>
          </w:p>
          <w:p>
            <w:pPr>
              <w:pStyle w:val="4"/>
              <w:numPr>
                <w:ilvl w:val="0"/>
                <w:numId w:val="0"/>
              </w:numPr>
              <w:tabs>
                <w:tab w:val="left" w:pos="851"/>
              </w:tabs>
              <w:spacing w:line="240" w:lineRule="auto"/>
              <w:ind w:firstLine="643" w:firstLineChars="200"/>
              <w:rPr>
                <w:rFonts w:hAnsi="宋体"/>
                <w:b/>
                <w:color w:val="000000"/>
                <w:szCs w:val="21"/>
              </w:rPr>
            </w:pPr>
            <w:bookmarkStart w:id="49" w:name="_Toc265702713"/>
            <w:bookmarkStart w:id="50" w:name="_Toc265702812"/>
            <w:bookmarkStart w:id="51" w:name="_Toc280574146"/>
            <w:bookmarkStart w:id="52" w:name="_Toc281135134"/>
            <w:bookmarkStart w:id="53" w:name="_Toc448696978"/>
            <w:r>
              <w:rPr>
                <w:rFonts w:hint="eastAsia" w:hAnsi="宋体"/>
                <w:b/>
                <w:color w:val="000000"/>
                <w:szCs w:val="21"/>
              </w:rPr>
              <w:t>3、教学互动功能</w:t>
            </w:r>
            <w:bookmarkEnd w:id="49"/>
            <w:bookmarkEnd w:id="50"/>
            <w:bookmarkEnd w:id="51"/>
            <w:bookmarkEnd w:id="52"/>
            <w:bookmarkEnd w:id="53"/>
          </w:p>
          <w:p>
            <w:pPr>
              <w:ind w:firstLine="422" w:firstLineChars="200"/>
              <w:rPr>
                <w:rFonts w:ascii="宋体" w:hAnsi="宋体" w:cs="宋体"/>
                <w:b/>
                <w:color w:val="000000"/>
                <w:szCs w:val="21"/>
              </w:rPr>
            </w:pPr>
            <w:r>
              <w:rPr>
                <w:rFonts w:hint="eastAsia" w:ascii="宋体" w:hAnsi="宋体" w:cs="宋体"/>
                <w:b/>
                <w:color w:val="000000"/>
                <w:szCs w:val="21"/>
              </w:rPr>
              <w:t>（1）作业</w:t>
            </w:r>
          </w:p>
          <w:p>
            <w:pPr>
              <w:widowControl/>
              <w:numPr>
                <w:ilvl w:val="0"/>
                <w:numId w:val="9"/>
              </w:numPr>
              <w:tabs>
                <w:tab w:val="left" w:pos="425"/>
              </w:tabs>
              <w:adjustRightInd w:val="0"/>
              <w:snapToGrid w:val="0"/>
              <w:ind w:left="0" w:firstLine="420" w:firstLineChars="200"/>
              <w:rPr>
                <w:rFonts w:ascii="宋体" w:hAnsi="宋体" w:cs="宋体"/>
                <w:color w:val="000000"/>
                <w:szCs w:val="21"/>
              </w:rPr>
            </w:pPr>
            <w:r>
              <w:rPr>
                <w:rFonts w:hint="eastAsia" w:ascii="宋体" w:hAnsi="宋体" w:cs="宋体"/>
                <w:color w:val="000000"/>
                <w:szCs w:val="21"/>
              </w:rPr>
              <w:t>作业可以是来源于题库、作业库或自定义，每次布置作业，自定义的题目需具有保存到题库的功能。</w:t>
            </w:r>
          </w:p>
          <w:p>
            <w:pPr>
              <w:widowControl/>
              <w:numPr>
                <w:ilvl w:val="0"/>
                <w:numId w:val="9"/>
              </w:numPr>
              <w:tabs>
                <w:tab w:val="left" w:pos="425"/>
              </w:tabs>
              <w:adjustRightInd w:val="0"/>
              <w:snapToGrid w:val="0"/>
              <w:ind w:left="0" w:firstLine="420" w:firstLineChars="200"/>
              <w:rPr>
                <w:rFonts w:ascii="宋体" w:hAnsi="宋体" w:cs="宋体"/>
                <w:color w:val="000000"/>
                <w:szCs w:val="21"/>
              </w:rPr>
            </w:pPr>
            <w:r>
              <w:rPr>
                <w:rFonts w:hint="eastAsia" w:ascii="宋体" w:hAnsi="宋体" w:cs="宋体"/>
                <w:color w:val="000000"/>
                <w:szCs w:val="21"/>
              </w:rPr>
              <w:t>教师可以随时查看学生作业的完成情况并对作业进行线上批阅打分，学生在线提交作业后，对于客观题系统能自动判分。线下作业教师可以将成绩登记到线上，以备定期统计，了解学生的学习情况。</w:t>
            </w:r>
          </w:p>
          <w:p>
            <w:pPr>
              <w:widowControl/>
              <w:numPr>
                <w:ilvl w:val="0"/>
                <w:numId w:val="9"/>
              </w:numPr>
              <w:tabs>
                <w:tab w:val="left" w:pos="425"/>
              </w:tabs>
              <w:adjustRightInd w:val="0"/>
              <w:snapToGrid w:val="0"/>
              <w:ind w:left="0" w:firstLine="420" w:firstLineChars="200"/>
              <w:rPr>
                <w:rFonts w:ascii="宋体" w:hAnsi="宋体" w:cs="Arial"/>
                <w:color w:val="000000"/>
                <w:szCs w:val="21"/>
              </w:rPr>
            </w:pPr>
            <w:r>
              <w:rPr>
                <w:rFonts w:hint="eastAsia" w:ascii="宋体" w:hAnsi="宋体" w:cs="宋体"/>
                <w:color w:val="000000"/>
                <w:szCs w:val="21"/>
              </w:rPr>
              <w:t>可对作业进行随机出题，从海量题库中随机抽取若干道题目，保证每位学生收到不同的作业，实现学生之间防作弊功能。</w:t>
            </w:r>
          </w:p>
          <w:p>
            <w:pPr>
              <w:widowControl/>
              <w:numPr>
                <w:ilvl w:val="0"/>
                <w:numId w:val="9"/>
              </w:numPr>
              <w:tabs>
                <w:tab w:val="left" w:pos="425"/>
              </w:tabs>
              <w:adjustRightInd w:val="0"/>
              <w:snapToGrid w:val="0"/>
              <w:ind w:left="0" w:firstLine="420" w:firstLineChars="200"/>
              <w:rPr>
                <w:rFonts w:ascii="宋体" w:hAnsi="宋体" w:cs="Arial"/>
                <w:color w:val="000000"/>
                <w:szCs w:val="21"/>
              </w:rPr>
            </w:pPr>
            <w:r>
              <w:rPr>
                <w:rFonts w:hint="eastAsia" w:ascii="宋体" w:hAnsi="宋体" w:cs="Arial"/>
                <w:color w:val="000000"/>
                <w:szCs w:val="21"/>
              </w:rPr>
              <w:t>作业支持文档、附件、视频、音频等形式，同时音视频支持在线播放功能。</w:t>
            </w:r>
          </w:p>
          <w:p>
            <w:pPr>
              <w:widowControl/>
              <w:numPr>
                <w:ilvl w:val="0"/>
                <w:numId w:val="9"/>
              </w:numPr>
              <w:tabs>
                <w:tab w:val="left" w:pos="425"/>
              </w:tabs>
              <w:adjustRightInd w:val="0"/>
              <w:snapToGrid w:val="0"/>
              <w:ind w:left="0" w:firstLine="420" w:firstLineChars="200"/>
              <w:rPr>
                <w:rFonts w:ascii="宋体" w:hAnsi="宋体" w:cs="Arial"/>
                <w:color w:val="000000"/>
                <w:szCs w:val="21"/>
              </w:rPr>
            </w:pPr>
            <w:r>
              <w:rPr>
                <w:rFonts w:hint="eastAsia" w:ascii="宋体" w:hAnsi="宋体" w:cs="Arial"/>
                <w:color w:val="000000"/>
                <w:szCs w:val="21"/>
              </w:rPr>
              <w:t>支持填空题是否为客观题的设定，当设填空题为客观题，系统可自动对其批阅，同时，支持及格分数的设定，并可设置是否允许学生重考。</w:t>
            </w:r>
          </w:p>
          <w:p>
            <w:pPr>
              <w:widowControl/>
              <w:numPr>
                <w:ilvl w:val="0"/>
                <w:numId w:val="9"/>
              </w:numPr>
              <w:tabs>
                <w:tab w:val="left" w:pos="425"/>
              </w:tabs>
              <w:adjustRightInd w:val="0"/>
              <w:snapToGrid w:val="0"/>
              <w:ind w:left="0" w:firstLine="420" w:firstLineChars="200"/>
              <w:rPr>
                <w:rFonts w:ascii="宋体" w:hAnsi="宋体" w:cs="Arial"/>
                <w:color w:val="000000"/>
                <w:szCs w:val="21"/>
              </w:rPr>
            </w:pPr>
            <w:r>
              <w:rPr>
                <w:rFonts w:hint="eastAsia" w:ascii="宋体" w:hAnsi="宋体" w:cs="Arial"/>
                <w:color w:val="000000"/>
                <w:szCs w:val="21"/>
              </w:rPr>
              <w:t>教师可随时设定作业答案是否公开、作业分数是否公开，可设定学生答案的字数范围及是否防止粘贴的功能。</w:t>
            </w:r>
          </w:p>
          <w:p>
            <w:pPr>
              <w:widowControl/>
              <w:numPr>
                <w:ilvl w:val="0"/>
                <w:numId w:val="9"/>
              </w:numPr>
              <w:tabs>
                <w:tab w:val="left" w:pos="425"/>
              </w:tabs>
              <w:adjustRightInd w:val="0"/>
              <w:snapToGrid w:val="0"/>
              <w:ind w:left="0" w:firstLine="420" w:firstLineChars="200"/>
              <w:rPr>
                <w:rFonts w:ascii="宋体" w:hAnsi="宋体" w:cs="Arial"/>
                <w:color w:val="000000"/>
                <w:szCs w:val="21"/>
              </w:rPr>
            </w:pPr>
            <w:r>
              <w:rPr>
                <w:rFonts w:hint="eastAsia" w:ascii="宋体" w:hAnsi="宋体" w:cs="Arial"/>
                <w:color w:val="000000"/>
                <w:szCs w:val="21"/>
              </w:rPr>
              <w:t>作业详细统计，可以查看某份作业单个选项的选择人数。</w:t>
            </w:r>
          </w:p>
          <w:p>
            <w:pPr>
              <w:widowControl/>
              <w:numPr>
                <w:ilvl w:val="0"/>
                <w:numId w:val="9"/>
              </w:numPr>
              <w:tabs>
                <w:tab w:val="left" w:pos="425"/>
              </w:tabs>
              <w:adjustRightInd w:val="0"/>
              <w:snapToGrid w:val="0"/>
              <w:ind w:left="0" w:firstLine="420" w:firstLineChars="200"/>
              <w:rPr>
                <w:rFonts w:ascii="宋体" w:hAnsi="宋体" w:cs="Arial"/>
                <w:color w:val="000000"/>
                <w:szCs w:val="21"/>
              </w:rPr>
            </w:pPr>
            <w:r>
              <w:rPr>
                <w:rFonts w:hint="eastAsia" w:ascii="宋体" w:hAnsi="宋体" w:cs="宋体"/>
                <w:color w:val="000000"/>
                <w:szCs w:val="21"/>
              </w:rPr>
              <w:t>作业支持随机出题模式，创建作业时可以从选择的题目中随机选取若干道，从而实现每个学生领取的作业有一些差别。</w:t>
            </w:r>
          </w:p>
          <w:p>
            <w:pPr>
              <w:tabs>
                <w:tab w:val="left" w:pos="425"/>
              </w:tabs>
              <w:ind w:firstLine="422" w:firstLineChars="200"/>
              <w:rPr>
                <w:rFonts w:ascii="宋体" w:hAnsi="宋体" w:cs="宋体"/>
                <w:b/>
                <w:color w:val="000000"/>
                <w:szCs w:val="21"/>
              </w:rPr>
            </w:pPr>
            <w:r>
              <w:rPr>
                <w:rFonts w:hint="eastAsia" w:ascii="宋体" w:hAnsi="宋体" w:cs="宋体"/>
                <w:b/>
                <w:color w:val="000000"/>
                <w:szCs w:val="21"/>
              </w:rPr>
              <w:t>(2)测验与考试</w:t>
            </w:r>
          </w:p>
          <w:p>
            <w:pPr>
              <w:widowControl/>
              <w:numPr>
                <w:ilvl w:val="0"/>
                <w:numId w:val="10"/>
              </w:numPr>
              <w:ind w:left="0" w:firstLine="420" w:firstLineChars="200"/>
              <w:jc w:val="left"/>
              <w:rPr>
                <w:rFonts w:ascii="宋体" w:hAnsi="宋体" w:cs="宋体"/>
                <w:color w:val="000000"/>
                <w:szCs w:val="21"/>
              </w:rPr>
            </w:pPr>
            <w:r>
              <w:rPr>
                <w:rFonts w:hint="eastAsia" w:ascii="宋体" w:hAnsi="宋体" w:cs="Arial"/>
                <w:color w:val="000000"/>
                <w:szCs w:val="21"/>
              </w:rPr>
              <w:t>能为学生提供限时和不限时的测验和考试，能按照设定的日期和时间自动开放或关闭测验和考试。</w:t>
            </w:r>
          </w:p>
          <w:p>
            <w:pPr>
              <w:widowControl/>
              <w:numPr>
                <w:ilvl w:val="0"/>
                <w:numId w:val="10"/>
              </w:numPr>
              <w:ind w:left="0" w:firstLine="420" w:firstLineChars="200"/>
              <w:jc w:val="left"/>
              <w:rPr>
                <w:rFonts w:ascii="宋体" w:hAnsi="宋体" w:cs="宋体"/>
                <w:color w:val="000000"/>
                <w:szCs w:val="21"/>
              </w:rPr>
            </w:pPr>
            <w:r>
              <w:rPr>
                <w:rFonts w:hint="eastAsia" w:ascii="宋体" w:hAnsi="宋体" w:cs="Arial"/>
                <w:color w:val="000000"/>
                <w:szCs w:val="21"/>
              </w:rPr>
              <w:t>需具备随机组卷功能，组卷可以从不同章节选择，并可以随机组若干套试卷发放给学生，确保每个人接收的试卷是不致的。</w:t>
            </w:r>
          </w:p>
          <w:p>
            <w:pPr>
              <w:widowControl/>
              <w:numPr>
                <w:ilvl w:val="0"/>
                <w:numId w:val="10"/>
              </w:numPr>
              <w:tabs>
                <w:tab w:val="left" w:pos="425"/>
              </w:tabs>
              <w:ind w:left="0" w:firstLine="420" w:firstLineChars="200"/>
              <w:jc w:val="left"/>
              <w:rPr>
                <w:rFonts w:ascii="宋体" w:hAnsi="宋体" w:cs="宋体"/>
                <w:color w:val="000000"/>
                <w:szCs w:val="21"/>
              </w:rPr>
            </w:pPr>
            <w:r>
              <w:rPr>
                <w:rFonts w:hint="eastAsia" w:ascii="宋体" w:hAnsi="宋体" w:cs="宋体"/>
                <w:color w:val="000000"/>
                <w:szCs w:val="21"/>
              </w:rPr>
              <w:t>教师可以发起一个测验或考试，学生可以在线答题，教师可以随时查看学生测验的完成情况，学生解答后教师可对测验进行线上批阅打分，对于客观题系统能自动判分。测验、考试题目可以是来源于题库、试卷或自定义。</w:t>
            </w:r>
          </w:p>
          <w:p>
            <w:pPr>
              <w:widowControl/>
              <w:numPr>
                <w:ilvl w:val="0"/>
                <w:numId w:val="10"/>
              </w:numPr>
              <w:tabs>
                <w:tab w:val="left" w:pos="425"/>
              </w:tabs>
              <w:ind w:left="0" w:firstLine="420" w:firstLineChars="200"/>
              <w:jc w:val="left"/>
              <w:rPr>
                <w:rFonts w:ascii="宋体" w:hAnsi="宋体" w:cs="宋体"/>
                <w:color w:val="000000"/>
                <w:szCs w:val="21"/>
              </w:rPr>
            </w:pPr>
            <w:r>
              <w:rPr>
                <w:rFonts w:hint="eastAsia" w:ascii="宋体" w:hAnsi="宋体" w:cs="宋体"/>
                <w:color w:val="000000"/>
                <w:szCs w:val="21"/>
              </w:rPr>
              <w:t>需对每一次测验查看详细的答题情况，每一道题答对、答错的人数，每一个选项的选择人数等。</w:t>
            </w:r>
          </w:p>
          <w:p>
            <w:pPr>
              <w:tabs>
                <w:tab w:val="left" w:pos="0"/>
              </w:tabs>
              <w:ind w:firstLine="422" w:firstLineChars="200"/>
              <w:rPr>
                <w:rFonts w:ascii="宋体" w:hAnsi="宋体" w:cs="宋体"/>
                <w:b/>
                <w:color w:val="000000"/>
                <w:szCs w:val="21"/>
              </w:rPr>
            </w:pPr>
            <w:r>
              <w:rPr>
                <w:rFonts w:hint="eastAsia" w:ascii="宋体" w:hAnsi="宋体" w:cs="宋体"/>
                <w:b/>
                <w:color w:val="000000"/>
                <w:szCs w:val="21"/>
              </w:rPr>
              <w:t>（3）通知</w:t>
            </w:r>
          </w:p>
          <w:p>
            <w:pPr>
              <w:snapToGrid w:val="0"/>
              <w:ind w:firstLine="420" w:firstLineChars="200"/>
              <w:rPr>
                <w:rFonts w:ascii="宋体" w:hAnsi="宋体" w:cs="宋体"/>
                <w:color w:val="000000"/>
                <w:szCs w:val="21"/>
              </w:rPr>
            </w:pPr>
            <w:r>
              <w:rPr>
                <w:rFonts w:hint="eastAsia" w:ascii="宋体" w:hAnsi="宋体" w:cs="宋体"/>
                <w:color w:val="000000"/>
                <w:szCs w:val="21"/>
              </w:rPr>
              <w:t>教师可以在他们的课程中发布课程通知。</w:t>
            </w:r>
          </w:p>
          <w:p>
            <w:pPr>
              <w:tabs>
                <w:tab w:val="left" w:pos="425"/>
              </w:tabs>
              <w:ind w:firstLine="422" w:firstLineChars="200"/>
              <w:rPr>
                <w:rFonts w:ascii="宋体" w:hAnsi="宋体" w:cs="宋体"/>
                <w:b/>
                <w:color w:val="000000"/>
                <w:szCs w:val="21"/>
              </w:rPr>
            </w:pPr>
            <w:r>
              <w:rPr>
                <w:rFonts w:hint="eastAsia" w:ascii="宋体" w:hAnsi="宋体" w:cs="宋体"/>
                <w:b/>
                <w:color w:val="000000"/>
                <w:szCs w:val="21"/>
              </w:rPr>
              <w:t>（4）讨论</w:t>
            </w:r>
          </w:p>
          <w:p>
            <w:pPr>
              <w:ind w:firstLine="420" w:firstLineChars="200"/>
              <w:rPr>
                <w:rFonts w:ascii="宋体" w:hAnsi="宋体" w:cs="宋体"/>
                <w:color w:val="000000"/>
                <w:szCs w:val="21"/>
              </w:rPr>
            </w:pPr>
            <w:r>
              <w:rPr>
                <w:rFonts w:hint="eastAsia" w:ascii="宋体" w:hAnsi="宋体" w:cs="宋体"/>
                <w:color w:val="000000"/>
                <w:szCs w:val="21"/>
              </w:rPr>
              <w:t>学生和教师可以在讨论区中发起讨论，讨论可以跟某一个章节进行关联。教师可针对精彩的讨论或有重要意义的讨论做加工或置顶的操作，也可对非法讨论进行删除。</w:t>
            </w:r>
          </w:p>
          <w:p>
            <w:pPr>
              <w:tabs>
                <w:tab w:val="left" w:pos="425"/>
              </w:tabs>
              <w:ind w:firstLine="422" w:firstLineChars="200"/>
              <w:rPr>
                <w:rFonts w:ascii="宋体" w:hAnsi="宋体" w:cs="宋体"/>
                <w:b/>
                <w:color w:val="000000"/>
                <w:szCs w:val="21"/>
              </w:rPr>
            </w:pPr>
            <w:r>
              <w:rPr>
                <w:rFonts w:hint="eastAsia" w:ascii="宋体" w:hAnsi="宋体" w:cs="宋体"/>
                <w:b/>
                <w:color w:val="000000"/>
                <w:szCs w:val="21"/>
              </w:rPr>
              <w:t>（5）笔记</w:t>
            </w:r>
          </w:p>
          <w:p>
            <w:pPr>
              <w:ind w:firstLine="420" w:firstLineChars="200"/>
              <w:rPr>
                <w:rFonts w:ascii="宋体" w:hAnsi="宋体" w:cs="宋体"/>
                <w:color w:val="000000"/>
                <w:szCs w:val="21"/>
              </w:rPr>
            </w:pPr>
            <w:r>
              <w:rPr>
                <w:rFonts w:hint="eastAsia" w:ascii="宋体" w:hAnsi="宋体" w:cs="宋体"/>
                <w:color w:val="000000"/>
                <w:szCs w:val="21"/>
              </w:rPr>
              <w:t>学生在学习某一个章节时，可以针对此章节做笔记。</w:t>
            </w:r>
          </w:p>
          <w:p>
            <w:pPr>
              <w:pStyle w:val="4"/>
              <w:numPr>
                <w:ilvl w:val="0"/>
                <w:numId w:val="0"/>
              </w:numPr>
              <w:tabs>
                <w:tab w:val="left" w:pos="851"/>
              </w:tabs>
              <w:spacing w:line="240" w:lineRule="auto"/>
              <w:ind w:firstLine="643" w:firstLineChars="200"/>
              <w:rPr>
                <w:rFonts w:hAnsi="宋体"/>
                <w:b/>
                <w:color w:val="000000"/>
                <w:szCs w:val="21"/>
              </w:rPr>
            </w:pPr>
            <w:bookmarkStart w:id="54" w:name="_Toc280574147"/>
            <w:bookmarkStart w:id="55" w:name="_Toc281135135"/>
            <w:bookmarkStart w:id="56" w:name="_Toc448696979"/>
            <w:r>
              <w:rPr>
                <w:rFonts w:hint="eastAsia" w:hAnsi="宋体"/>
                <w:b/>
                <w:color w:val="000000"/>
                <w:szCs w:val="21"/>
              </w:rPr>
              <w:t>4、统计功能</w:t>
            </w:r>
            <w:bookmarkEnd w:id="54"/>
            <w:bookmarkEnd w:id="55"/>
            <w:bookmarkEnd w:id="56"/>
          </w:p>
          <w:p>
            <w:pPr>
              <w:tabs>
                <w:tab w:val="left" w:pos="425"/>
              </w:tabs>
              <w:ind w:firstLine="422" w:firstLineChars="200"/>
              <w:rPr>
                <w:rFonts w:ascii="宋体" w:hAnsi="宋体" w:cs="宋体"/>
                <w:b/>
                <w:color w:val="000000"/>
                <w:szCs w:val="21"/>
              </w:rPr>
            </w:pPr>
            <w:r>
              <w:rPr>
                <w:rFonts w:hint="eastAsia" w:ascii="宋体" w:hAnsi="宋体" w:cs="宋体"/>
                <w:b/>
                <w:color w:val="000000"/>
                <w:szCs w:val="21"/>
              </w:rPr>
              <w:t>（1）分布图</w:t>
            </w:r>
          </w:p>
          <w:p>
            <w:pPr>
              <w:tabs>
                <w:tab w:val="left" w:pos="0"/>
              </w:tabs>
              <w:ind w:firstLine="420" w:firstLineChars="200"/>
              <w:rPr>
                <w:rFonts w:ascii="宋体" w:hAnsi="宋体"/>
                <w:color w:val="000000"/>
                <w:szCs w:val="21"/>
              </w:rPr>
            </w:pPr>
            <w:r>
              <w:rPr>
                <w:rFonts w:hint="eastAsia" w:ascii="宋体" w:hAnsi="宋体"/>
                <w:color w:val="000000"/>
                <w:szCs w:val="21"/>
              </w:rPr>
              <w:t>可以对任务点、访问数、学生数、讨论数进行统计，并可以查看成绩、章节测验等详细内容；</w:t>
            </w:r>
          </w:p>
          <w:p>
            <w:pPr>
              <w:tabs>
                <w:tab w:val="left" w:pos="425"/>
              </w:tabs>
              <w:ind w:firstLine="422" w:firstLineChars="200"/>
              <w:rPr>
                <w:rFonts w:ascii="宋体" w:hAnsi="宋体"/>
                <w:b/>
                <w:color w:val="000000"/>
                <w:szCs w:val="21"/>
              </w:rPr>
            </w:pPr>
            <w:r>
              <w:rPr>
                <w:rFonts w:hint="eastAsia" w:ascii="宋体" w:hAnsi="宋体"/>
                <w:b/>
                <w:color w:val="000000"/>
                <w:szCs w:val="21"/>
              </w:rPr>
              <w:t>（2）综合统计</w:t>
            </w:r>
          </w:p>
          <w:p>
            <w:pPr>
              <w:tabs>
                <w:tab w:val="left" w:pos="-41"/>
              </w:tabs>
              <w:ind w:firstLine="420" w:firstLineChars="200"/>
              <w:rPr>
                <w:rFonts w:ascii="宋体" w:hAnsi="宋体" w:cs="宋体"/>
                <w:color w:val="000000"/>
                <w:szCs w:val="21"/>
              </w:rPr>
            </w:pPr>
            <w:r>
              <w:rPr>
                <w:rFonts w:hint="eastAsia" w:ascii="宋体" w:hAnsi="宋体" w:cs="Verdana"/>
                <w:color w:val="000000"/>
                <w:szCs w:val="21"/>
              </w:rPr>
              <w:t xml:space="preserve">可以查看一门课程的任务点分布及总体成绩分布，并可以看班级上的最快进度、最慢进度及平均进度；可以按月份统计学生的访问情况，并以图表的形式进行展现。   </w:t>
            </w:r>
          </w:p>
          <w:p>
            <w:pPr>
              <w:adjustRightInd w:val="0"/>
              <w:snapToGrid w:val="0"/>
              <w:ind w:firstLine="422" w:firstLineChars="200"/>
              <w:rPr>
                <w:rFonts w:ascii="宋体" w:hAnsi="宋体" w:cs="Verdana"/>
                <w:b/>
                <w:color w:val="000000"/>
                <w:szCs w:val="21"/>
              </w:rPr>
            </w:pPr>
            <w:r>
              <w:rPr>
                <w:rFonts w:hint="eastAsia" w:ascii="宋体" w:hAnsi="宋体"/>
                <w:b/>
                <w:bCs/>
                <w:color w:val="000000"/>
                <w:szCs w:val="21"/>
              </w:rPr>
              <w:t>（3）成绩统计</w:t>
            </w:r>
          </w:p>
          <w:p>
            <w:pPr>
              <w:pStyle w:val="55"/>
              <w:ind w:firstLineChars="200"/>
              <w:rPr>
                <w:rFonts w:ascii="宋体" w:hAnsi="宋体" w:eastAsia="宋体" w:cs="Times New Roman"/>
                <w:bCs w:val="0"/>
                <w:color w:val="000000"/>
                <w:sz w:val="21"/>
                <w:szCs w:val="21"/>
              </w:rPr>
            </w:pPr>
            <w:r>
              <w:rPr>
                <w:rFonts w:hint="eastAsia" w:ascii="宋体" w:hAnsi="宋体" w:eastAsia="宋体" w:cs="Times New Roman"/>
                <w:bCs w:val="0"/>
                <w:color w:val="000000"/>
                <w:sz w:val="21"/>
                <w:szCs w:val="21"/>
              </w:rPr>
              <w:t>可对课程中的视频、作业、测验、在线时长等做权重设置，并统计所有学生的各项成绩、综合成绩及排名；学生端可以查看自己的各项成绩及综合排名，同时其他同学的成绩可设为保秘状态。</w:t>
            </w:r>
          </w:p>
          <w:p>
            <w:pPr>
              <w:pStyle w:val="55"/>
              <w:ind w:firstLine="422" w:firstLineChars="200"/>
              <w:rPr>
                <w:rFonts w:ascii="宋体" w:hAnsi="宋体" w:eastAsia="宋体" w:cs="Times New Roman"/>
                <w:b/>
                <w:bCs w:val="0"/>
                <w:color w:val="000000"/>
                <w:sz w:val="21"/>
                <w:szCs w:val="21"/>
              </w:rPr>
            </w:pPr>
            <w:r>
              <w:rPr>
                <w:rFonts w:hint="eastAsia" w:ascii="宋体" w:hAnsi="宋体" w:eastAsia="宋体" w:cs="Times New Roman"/>
                <w:b/>
                <w:bCs w:val="0"/>
                <w:color w:val="000000"/>
                <w:sz w:val="21"/>
                <w:szCs w:val="21"/>
              </w:rPr>
              <w:t>（4）章节测验统计</w:t>
            </w:r>
          </w:p>
          <w:p>
            <w:pPr>
              <w:pStyle w:val="55"/>
              <w:ind w:firstLineChars="200"/>
              <w:rPr>
                <w:rFonts w:ascii="宋体" w:hAnsi="宋体" w:eastAsia="宋体" w:cs="Times New Roman"/>
                <w:bCs w:val="0"/>
                <w:color w:val="000000"/>
                <w:sz w:val="21"/>
                <w:szCs w:val="21"/>
              </w:rPr>
            </w:pPr>
            <w:r>
              <w:rPr>
                <w:rFonts w:hint="eastAsia" w:ascii="宋体" w:hAnsi="宋体" w:eastAsia="宋体" w:cs="Times New Roman"/>
                <w:bCs w:val="0"/>
                <w:color w:val="000000"/>
                <w:sz w:val="21"/>
                <w:szCs w:val="21"/>
              </w:rPr>
              <w:t>可以统计章节测验中全部已交人数、未交人数及待批人数，并且可以对选择题统计出各选项的选择人数，并可以柱状图、饼图、条形图、折线图的形式呈现。</w:t>
            </w:r>
          </w:p>
          <w:p>
            <w:pPr>
              <w:pStyle w:val="55"/>
              <w:ind w:firstLine="422" w:firstLineChars="200"/>
              <w:rPr>
                <w:rFonts w:ascii="宋体" w:hAnsi="宋体" w:eastAsia="宋体" w:cs="Times New Roman"/>
                <w:b/>
                <w:bCs w:val="0"/>
                <w:color w:val="000000"/>
                <w:sz w:val="21"/>
                <w:szCs w:val="21"/>
              </w:rPr>
            </w:pPr>
            <w:r>
              <w:rPr>
                <w:rFonts w:hint="eastAsia" w:ascii="宋体" w:hAnsi="宋体" w:eastAsia="宋体" w:cs="Times New Roman"/>
                <w:b/>
                <w:bCs w:val="0"/>
                <w:color w:val="000000"/>
                <w:sz w:val="21"/>
                <w:szCs w:val="21"/>
              </w:rPr>
              <w:t>（5）视频观看统计</w:t>
            </w:r>
          </w:p>
          <w:p>
            <w:pPr>
              <w:pStyle w:val="55"/>
              <w:ind w:firstLineChars="200"/>
              <w:rPr>
                <w:rFonts w:ascii="宋体" w:hAnsi="宋体" w:eastAsia="宋体" w:cs="Times New Roman"/>
                <w:bCs w:val="0"/>
                <w:color w:val="000000"/>
                <w:sz w:val="21"/>
                <w:szCs w:val="21"/>
              </w:rPr>
            </w:pPr>
            <w:r>
              <w:rPr>
                <w:rFonts w:hint="eastAsia" w:ascii="宋体" w:hAnsi="宋体" w:eastAsia="宋体" w:cs="Times New Roman"/>
                <w:bCs w:val="0"/>
                <w:color w:val="000000"/>
                <w:sz w:val="21"/>
                <w:szCs w:val="21"/>
              </w:rPr>
              <w:t>可以统计一门课程的最长观看时长、最短观看时长及平均观看时长，可以统计任何人观看某一视频的总观看时长。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5" w:type="dxa"/>
            <w:vAlign w:val="center"/>
          </w:tcPr>
          <w:p>
            <w:pPr>
              <w:tabs>
                <w:tab w:val="left" w:pos="180"/>
                <w:tab w:val="left" w:pos="1620"/>
              </w:tabs>
              <w:jc w:val="center"/>
              <w:rPr>
                <w:rFonts w:ascii="宋体" w:hAnsi="宋体"/>
                <w:color w:val="000000"/>
                <w:szCs w:val="21"/>
              </w:rPr>
            </w:pPr>
            <w:r>
              <w:rPr>
                <w:rFonts w:hint="eastAsia" w:ascii="宋体" w:hAnsi="宋体"/>
                <w:color w:val="000000"/>
                <w:szCs w:val="21"/>
              </w:rPr>
              <w:t>3</w:t>
            </w:r>
          </w:p>
        </w:tc>
        <w:tc>
          <w:tcPr>
            <w:tcW w:w="1500" w:type="dxa"/>
            <w:vAlign w:val="center"/>
          </w:tcPr>
          <w:p>
            <w:pPr>
              <w:tabs>
                <w:tab w:val="left" w:pos="180"/>
                <w:tab w:val="left" w:pos="1620"/>
              </w:tabs>
              <w:jc w:val="center"/>
              <w:rPr>
                <w:rFonts w:ascii="宋体" w:hAnsi="宋体"/>
                <w:color w:val="000000"/>
                <w:szCs w:val="21"/>
              </w:rPr>
            </w:pPr>
            <w:r>
              <w:rPr>
                <w:rFonts w:hint="eastAsia" w:ascii="宋体" w:hAnsi="宋体" w:cs="宋体"/>
                <w:color w:val="000000"/>
                <w:szCs w:val="21"/>
              </w:rPr>
              <w:t>学习空间及APP应用</w:t>
            </w:r>
          </w:p>
        </w:tc>
        <w:tc>
          <w:tcPr>
            <w:tcW w:w="7135" w:type="dxa"/>
            <w:vAlign w:val="center"/>
          </w:tcPr>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学习空间可以为每个学生打造个性化的主页，记录其学习历程。同时为了创造一种良好的学习氛围，学习空间融入了SNS的概念，可以满足学生与学生之间、学生与老师的学习互动交流。学习空间采用APP架构，所有学习服务APP化，用户可以把常用的APP应用安装到自己的学习空间主页中，并可以管理自己安装的应用。</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学习空间至少包含以下APP：</w:t>
            </w:r>
          </w:p>
          <w:p>
            <w:pPr>
              <w:adjustRightInd w:val="0"/>
              <w:snapToGrid w:val="0"/>
              <w:ind w:firstLine="420" w:firstLineChars="200"/>
              <w:rPr>
                <w:rFonts w:ascii="宋体" w:hAnsi="宋体" w:cs="宋体"/>
                <w:color w:val="000000"/>
                <w:szCs w:val="21"/>
              </w:rPr>
            </w:pPr>
            <w:bookmarkStart w:id="57" w:name="_Toc336383463"/>
            <w:bookmarkStart w:id="58" w:name="_Toc214383467"/>
            <w:r>
              <w:rPr>
                <w:rFonts w:hint="eastAsia" w:ascii="宋体" w:hAnsi="宋体" w:cs="宋体"/>
                <w:color w:val="000000"/>
                <w:szCs w:val="21"/>
              </w:rPr>
              <w:t>1、日程表</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可以编辑、查看自己的日程。</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2、云盘</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可以将文件上传至云盘中，随时随地进行下载，并可以在课程建设时引用云盘的资源。提供一个PC版客户端，可以设定一个文件夹，文件夹内容自动与云盘内容保持同步，方便批量上传资源。</w:t>
            </w:r>
          </w:p>
          <w:bookmarkEnd w:id="57"/>
          <w:bookmarkEnd w:id="58"/>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3、小组</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4、问卷调查</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学校、老师可以向学生发起一个问卷调查，问卷可以发送给不同范围的学生，学生在线提交，问卷结果可以进行数据的统计分析，如各选项的选择人数等。</w:t>
            </w:r>
          </w:p>
          <w:p>
            <w:pPr>
              <w:tabs>
                <w:tab w:val="left" w:pos="425"/>
              </w:tabs>
              <w:ind w:firstLine="420" w:firstLineChars="200"/>
              <w:rPr>
                <w:rFonts w:ascii="宋体" w:hAnsi="宋体" w:cs="宋体"/>
                <w:b/>
                <w:color w:val="000000"/>
                <w:szCs w:val="21"/>
              </w:rPr>
            </w:pPr>
            <w:r>
              <w:rPr>
                <w:rFonts w:hint="eastAsia" w:ascii="宋体" w:hAnsi="宋体" w:cs="宋体"/>
                <w:color w:val="000000"/>
                <w:szCs w:val="21"/>
              </w:rPr>
              <w:t>5、PBL教学</w:t>
            </w:r>
          </w:p>
          <w:p>
            <w:pPr>
              <w:adjustRightInd w:val="0"/>
              <w:snapToGrid w:val="0"/>
              <w:ind w:firstLine="420" w:firstLineChars="200"/>
              <w:rPr>
                <w:rFonts w:ascii="宋体" w:hAnsi="宋体" w:cs="Verdana"/>
                <w:color w:val="000000"/>
                <w:szCs w:val="21"/>
              </w:rPr>
            </w:pPr>
            <w:r>
              <w:rPr>
                <w:rFonts w:hint="eastAsia" w:ascii="宋体" w:hAnsi="宋体" w:cs="Verdana"/>
                <w:color w:val="000000"/>
                <w:szCs w:val="21"/>
              </w:rPr>
              <w:t>PBL教学是以问题为基础、以学生为中心、教师为引导、学生自主学习的教学模式。以下功能便于开展此类教学。</w:t>
            </w:r>
          </w:p>
          <w:p>
            <w:pPr>
              <w:widowControl/>
              <w:numPr>
                <w:ilvl w:val="0"/>
                <w:numId w:val="11"/>
              </w:numPr>
              <w:adjustRightInd w:val="0"/>
              <w:snapToGrid w:val="0"/>
              <w:ind w:left="355" w:firstLine="102" w:firstLineChars="49"/>
              <w:jc w:val="left"/>
              <w:rPr>
                <w:rFonts w:ascii="宋体" w:hAnsi="宋体" w:cs="Verdana"/>
                <w:color w:val="000000"/>
                <w:szCs w:val="21"/>
              </w:rPr>
            </w:pPr>
            <w:r>
              <w:rPr>
                <w:rFonts w:hint="eastAsia" w:ascii="宋体" w:hAnsi="宋体" w:cs="Verdana"/>
                <w:color w:val="000000"/>
                <w:szCs w:val="21"/>
              </w:rPr>
              <w:t>分组管理</w:t>
            </w:r>
          </w:p>
          <w:p>
            <w:pPr>
              <w:adjustRightInd w:val="0"/>
              <w:snapToGrid w:val="0"/>
              <w:ind w:firstLine="420" w:firstLineChars="200"/>
              <w:rPr>
                <w:rFonts w:ascii="宋体" w:hAnsi="宋体" w:cs="Verdana"/>
                <w:color w:val="000000"/>
                <w:szCs w:val="21"/>
              </w:rPr>
            </w:pPr>
            <w:r>
              <w:rPr>
                <w:rFonts w:hint="eastAsia" w:ascii="宋体" w:hAnsi="宋体" w:cs="Verdana"/>
                <w:color w:val="000000"/>
                <w:szCs w:val="21"/>
              </w:rPr>
              <w:t>与本项目的学生数据、以及教师数据同步；支持自动随机分组和手动分组方式，并能够有效防止某学生重复分组；可查看历史小组的小组成员信息、小组历史文件、小组历史论坛内容、小组历史评论等；支持分配小组教师，教师同时允许兼任多个小组；其中小组教师只允许是课程教师、共建教师以及有相应权限的助教。</w:t>
            </w:r>
          </w:p>
          <w:p>
            <w:pPr>
              <w:widowControl/>
              <w:numPr>
                <w:ilvl w:val="0"/>
                <w:numId w:val="11"/>
              </w:numPr>
              <w:adjustRightInd w:val="0"/>
              <w:snapToGrid w:val="0"/>
              <w:ind w:left="496" w:firstLine="0"/>
              <w:jc w:val="left"/>
              <w:rPr>
                <w:rFonts w:ascii="宋体" w:hAnsi="宋体" w:cs="Verdana"/>
                <w:color w:val="000000"/>
                <w:szCs w:val="21"/>
              </w:rPr>
            </w:pPr>
            <w:r>
              <w:rPr>
                <w:rFonts w:hint="eastAsia" w:ascii="宋体" w:hAnsi="宋体" w:cs="Verdana"/>
                <w:color w:val="000000"/>
                <w:szCs w:val="21"/>
              </w:rPr>
              <w:t>小组文件管理</w:t>
            </w:r>
          </w:p>
          <w:p>
            <w:pPr>
              <w:adjustRightInd w:val="0"/>
              <w:snapToGrid w:val="0"/>
              <w:ind w:firstLine="420" w:firstLineChars="200"/>
              <w:rPr>
                <w:rFonts w:ascii="宋体" w:hAnsi="宋体" w:cs="Verdana"/>
                <w:color w:val="000000"/>
                <w:szCs w:val="21"/>
              </w:rPr>
            </w:pPr>
            <w:r>
              <w:rPr>
                <w:rFonts w:hint="eastAsia" w:ascii="宋体" w:hAnsi="宋体" w:cs="Verdana"/>
                <w:color w:val="000000"/>
                <w:szCs w:val="21"/>
              </w:rPr>
              <w:t>小组教师可以上传小组文件；可下载某时间段内某小组所有文件；小组教师可以批阅本小组学生的文件；小组学生查看批阅信息。</w:t>
            </w:r>
          </w:p>
          <w:p>
            <w:pPr>
              <w:widowControl/>
              <w:numPr>
                <w:ilvl w:val="0"/>
                <w:numId w:val="11"/>
              </w:numPr>
              <w:adjustRightInd w:val="0"/>
              <w:snapToGrid w:val="0"/>
              <w:ind w:left="0" w:firstLine="495" w:firstLineChars="236"/>
              <w:jc w:val="left"/>
              <w:rPr>
                <w:rFonts w:ascii="宋体" w:hAnsi="宋体" w:cs="Verdana"/>
                <w:color w:val="000000"/>
                <w:szCs w:val="21"/>
              </w:rPr>
            </w:pPr>
            <w:r>
              <w:rPr>
                <w:rFonts w:hint="eastAsia" w:ascii="宋体" w:hAnsi="宋体" w:cs="Verdana"/>
                <w:color w:val="000000"/>
                <w:szCs w:val="21"/>
              </w:rPr>
              <w:t>小组论坛</w:t>
            </w:r>
          </w:p>
          <w:p>
            <w:pPr>
              <w:adjustRightInd w:val="0"/>
              <w:snapToGrid w:val="0"/>
              <w:ind w:firstLine="420" w:firstLineChars="200"/>
              <w:rPr>
                <w:rFonts w:ascii="宋体" w:hAnsi="宋体" w:cs="Verdana"/>
                <w:color w:val="000000"/>
                <w:szCs w:val="21"/>
              </w:rPr>
            </w:pPr>
            <w:r>
              <w:rPr>
                <w:rFonts w:hint="eastAsia" w:ascii="宋体" w:hAnsi="宋体" w:cs="Verdana"/>
                <w:color w:val="000000"/>
                <w:szCs w:val="21"/>
              </w:rPr>
              <w:t>支持小组教师在本小组内发表论题、维护论题、回复论题；支持小组学生在本小组内发表论题、回复论题；允许小组教师和小组学生查看其他小组论题。</w:t>
            </w:r>
          </w:p>
          <w:p>
            <w:pPr>
              <w:widowControl/>
              <w:numPr>
                <w:ilvl w:val="0"/>
                <w:numId w:val="11"/>
              </w:numPr>
              <w:adjustRightInd w:val="0"/>
              <w:snapToGrid w:val="0"/>
              <w:ind w:left="-2" w:leftChars="-1" w:firstLine="495" w:firstLineChars="236"/>
              <w:jc w:val="left"/>
              <w:rPr>
                <w:rFonts w:ascii="宋体" w:hAnsi="宋体" w:cs="Verdana"/>
                <w:color w:val="000000"/>
                <w:szCs w:val="21"/>
              </w:rPr>
            </w:pPr>
            <w:r>
              <w:rPr>
                <w:rFonts w:hint="eastAsia" w:ascii="宋体" w:hAnsi="宋体" w:cs="Verdana"/>
                <w:color w:val="000000"/>
                <w:szCs w:val="21"/>
              </w:rPr>
              <w:t>小组评价</w:t>
            </w:r>
          </w:p>
          <w:p>
            <w:pPr>
              <w:adjustRightInd w:val="0"/>
              <w:snapToGrid w:val="0"/>
              <w:ind w:firstLine="420" w:firstLineChars="200"/>
              <w:rPr>
                <w:rFonts w:ascii="宋体" w:hAnsi="宋体" w:cs="Verdana"/>
                <w:color w:val="000000"/>
                <w:szCs w:val="21"/>
              </w:rPr>
            </w:pPr>
            <w:r>
              <w:rPr>
                <w:rFonts w:hint="eastAsia" w:ascii="宋体" w:hAnsi="宋体" w:cs="Verdana"/>
                <w:color w:val="000000"/>
                <w:szCs w:val="21"/>
              </w:rPr>
              <w:t>小组评价以小组为单位组织，小组内可以相互评价及查看评价结果；允许课程教师查看所有小组的评价；当小组成为历史小组时，其小组评价记录也进入历史小组；评价表格既提供量化指标评价也需要提供主管评语录入；支持教师对本组学生的评价；支持学生对本组其他学生的评价，支持学生自评；其中互评中学生姓名匿名显示；可查看本次以及历次评价结果及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5" w:type="dxa"/>
            <w:vAlign w:val="center"/>
          </w:tcPr>
          <w:p>
            <w:pPr>
              <w:tabs>
                <w:tab w:val="left" w:pos="180"/>
                <w:tab w:val="left" w:pos="1620"/>
              </w:tabs>
              <w:jc w:val="center"/>
              <w:rPr>
                <w:rFonts w:ascii="宋体" w:hAnsi="宋体"/>
                <w:color w:val="000000"/>
                <w:szCs w:val="21"/>
              </w:rPr>
            </w:pPr>
            <w:r>
              <w:rPr>
                <w:rFonts w:hint="eastAsia" w:ascii="宋体" w:hAnsi="宋体"/>
                <w:color w:val="000000"/>
                <w:szCs w:val="21"/>
              </w:rPr>
              <w:t>4</w:t>
            </w:r>
          </w:p>
        </w:tc>
        <w:tc>
          <w:tcPr>
            <w:tcW w:w="1500" w:type="dxa"/>
            <w:vAlign w:val="center"/>
          </w:tcPr>
          <w:p>
            <w:pPr>
              <w:tabs>
                <w:tab w:val="left" w:pos="180"/>
                <w:tab w:val="left" w:pos="1620"/>
              </w:tabs>
              <w:jc w:val="center"/>
              <w:rPr>
                <w:rFonts w:ascii="宋体" w:hAnsi="宋体"/>
                <w:color w:val="000000"/>
                <w:szCs w:val="21"/>
              </w:rPr>
            </w:pPr>
            <w:r>
              <w:rPr>
                <w:rFonts w:hint="eastAsia" w:ascii="宋体" w:hAnsi="宋体" w:cs="宋体"/>
                <w:color w:val="000000"/>
                <w:szCs w:val="21"/>
              </w:rPr>
              <w:t>个性化学习门户</w:t>
            </w:r>
          </w:p>
        </w:tc>
        <w:tc>
          <w:tcPr>
            <w:tcW w:w="7135" w:type="dxa"/>
            <w:vAlign w:val="center"/>
          </w:tcPr>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可提供充分展示学校教学特色的教学门户网站，可以实现新闻公告动态显示、精品课程推荐、热门课程排行、教学资源排行以及学校的教学组织与开设的课程展示。具有校园代表性的大图片展示区。</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1、具备信息发布和页面自定义、访问统计分析、统一检索等功能。</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2、具备精品课程的展示以及后台推荐控制功能。</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3、具备多种资源排行展示，如精品课程排行、课程网站排行、课程资料排行等。</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4、展示本校教学组织体系、专业设置及本校课程。</w:t>
            </w:r>
          </w:p>
          <w:p>
            <w:pPr>
              <w:adjustRightInd w:val="0"/>
              <w:snapToGrid w:val="0"/>
              <w:ind w:firstLine="420" w:firstLineChars="200"/>
              <w:rPr>
                <w:rFonts w:ascii="宋体" w:hAnsi="宋体"/>
                <w:color w:val="000000"/>
                <w:szCs w:val="21"/>
              </w:rPr>
            </w:pPr>
            <w:r>
              <w:rPr>
                <w:rFonts w:hint="eastAsia" w:ascii="宋体" w:hAnsi="宋体" w:cs="宋体"/>
                <w:color w:val="000000"/>
                <w:szCs w:val="21"/>
              </w:rPr>
              <w:t>5、可以对本校课程进行搜索。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5" w:type="dxa"/>
            <w:vAlign w:val="center"/>
          </w:tcPr>
          <w:p>
            <w:pPr>
              <w:tabs>
                <w:tab w:val="left" w:pos="180"/>
                <w:tab w:val="left" w:pos="1620"/>
              </w:tabs>
              <w:jc w:val="center"/>
              <w:rPr>
                <w:rFonts w:ascii="宋体" w:hAnsi="宋体"/>
                <w:color w:val="000000"/>
                <w:szCs w:val="21"/>
              </w:rPr>
            </w:pPr>
            <w:r>
              <w:rPr>
                <w:rFonts w:hint="eastAsia" w:ascii="宋体" w:hAnsi="宋体"/>
                <w:color w:val="000000"/>
                <w:szCs w:val="21"/>
              </w:rPr>
              <w:t>5</w:t>
            </w:r>
          </w:p>
        </w:tc>
        <w:tc>
          <w:tcPr>
            <w:tcW w:w="1500" w:type="dxa"/>
            <w:vAlign w:val="center"/>
          </w:tcPr>
          <w:p>
            <w:pPr>
              <w:tabs>
                <w:tab w:val="left" w:pos="180"/>
                <w:tab w:val="left" w:pos="1620"/>
              </w:tabs>
              <w:jc w:val="center"/>
              <w:rPr>
                <w:rFonts w:ascii="宋体" w:hAnsi="宋体"/>
                <w:color w:val="000000"/>
                <w:szCs w:val="21"/>
              </w:rPr>
            </w:pPr>
            <w:r>
              <w:rPr>
                <w:rFonts w:hint="eastAsia" w:ascii="宋体" w:hAnsi="宋体" w:cs="宋体"/>
                <w:color w:val="000000"/>
                <w:szCs w:val="21"/>
              </w:rPr>
              <w:t>学习数据统计分析</w:t>
            </w:r>
          </w:p>
        </w:tc>
        <w:tc>
          <w:tcPr>
            <w:tcW w:w="7135" w:type="dxa"/>
            <w:vAlign w:val="center"/>
          </w:tcPr>
          <w:p>
            <w:pPr>
              <w:adjustRightInd w:val="0"/>
              <w:snapToGrid w:val="0"/>
              <w:ind w:firstLine="420" w:firstLineChars="200"/>
              <w:rPr>
                <w:rFonts w:ascii="宋体" w:hAnsi="宋体" w:cs="黑体"/>
                <w:b/>
                <w:color w:val="000000"/>
                <w:szCs w:val="21"/>
              </w:rPr>
            </w:pPr>
            <w:r>
              <w:rPr>
                <w:rFonts w:hint="eastAsia" w:ascii="宋体" w:hAnsi="宋体" w:cs="宋体"/>
                <w:color w:val="000000"/>
                <w:szCs w:val="21"/>
              </w:rPr>
              <w:t>实现对教学过程中影响质量的各环节进行全员、全程、全面系统地监督、控制与评估，包括教师教学工作评估、专业评估、课程评估、学生评估、学院评估。通过这些评估收集教学运行过程中的各类信息，为学校的教学管理与决策服务。</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1、教学统计</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可以按院系统计教师的总数及活跃教师数，并横向对比院系的活跃指数；</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可以按月份查看某学院下教师的详细教学活动对比；</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可以查看某一个人的详细建课信息。</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2、学习统计</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可以按院系统计学生的总数及活跃学生数，并横向对比院系的活跃指数；</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可以按月份查看某学院下学生的详细学习活动对比；</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可以查看某一学生的详细学习信息。</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3、课程统计</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可以统计平台上创建的全部网络课程的基本信息及建设情况，如课程章节数，从而对比老师的建课情况；</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可通过关键字对课程进行检索，并可点击每一门课程进入课程页面查看更详细的课程信息。</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4、院系对比数据</w:t>
            </w:r>
          </w:p>
          <w:p>
            <w:pPr>
              <w:adjustRightInd w:val="0"/>
              <w:snapToGrid w:val="0"/>
              <w:ind w:firstLine="420" w:firstLineChars="200"/>
              <w:rPr>
                <w:rFonts w:ascii="宋体" w:hAnsi="宋体"/>
                <w:color w:val="000000"/>
                <w:szCs w:val="21"/>
              </w:rPr>
            </w:pPr>
            <w:r>
              <w:rPr>
                <w:rFonts w:hint="eastAsia" w:ascii="宋体" w:hAnsi="宋体" w:cs="宋体"/>
                <w:color w:val="000000"/>
                <w:szCs w:val="21"/>
              </w:rPr>
              <w:t>能够用图表化的方式非常直观的对各院系的统计数据进行对比。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5" w:type="dxa"/>
            <w:vAlign w:val="center"/>
          </w:tcPr>
          <w:p>
            <w:pPr>
              <w:tabs>
                <w:tab w:val="left" w:pos="180"/>
                <w:tab w:val="left" w:pos="1620"/>
              </w:tabs>
              <w:jc w:val="center"/>
              <w:rPr>
                <w:rFonts w:ascii="宋体" w:hAnsi="宋体"/>
                <w:color w:val="000000"/>
                <w:szCs w:val="21"/>
              </w:rPr>
            </w:pPr>
            <w:r>
              <w:rPr>
                <w:rFonts w:hint="eastAsia" w:ascii="宋体" w:hAnsi="宋体"/>
                <w:color w:val="000000"/>
                <w:szCs w:val="21"/>
              </w:rPr>
              <w:t>6</w:t>
            </w:r>
          </w:p>
        </w:tc>
        <w:tc>
          <w:tcPr>
            <w:tcW w:w="1500" w:type="dxa"/>
            <w:vAlign w:val="center"/>
          </w:tcPr>
          <w:p>
            <w:pPr>
              <w:tabs>
                <w:tab w:val="left" w:pos="180"/>
                <w:tab w:val="left" w:pos="1620"/>
              </w:tabs>
              <w:jc w:val="center"/>
              <w:rPr>
                <w:rFonts w:ascii="宋体" w:hAnsi="宋体"/>
                <w:color w:val="000000"/>
                <w:szCs w:val="21"/>
              </w:rPr>
            </w:pPr>
            <w:r>
              <w:rPr>
                <w:rFonts w:hint="eastAsia" w:ascii="宋体" w:hAnsi="宋体" w:cs="宋体"/>
                <w:color w:val="000000"/>
                <w:szCs w:val="21"/>
              </w:rPr>
              <w:t>移动学习</w:t>
            </w:r>
          </w:p>
        </w:tc>
        <w:tc>
          <w:tcPr>
            <w:tcW w:w="7135" w:type="dxa"/>
            <w:vAlign w:val="center"/>
          </w:tcPr>
          <w:p>
            <w:pPr>
              <w:ind w:firstLine="422" w:firstLineChars="200"/>
              <w:rPr>
                <w:rFonts w:ascii="宋体" w:hAnsi="宋体"/>
                <w:color w:val="000000"/>
                <w:szCs w:val="21"/>
              </w:rPr>
            </w:pPr>
            <w:r>
              <w:rPr>
                <w:rFonts w:hint="eastAsia" w:ascii="宋体" w:hAnsi="宋体"/>
                <w:b/>
                <w:color w:val="000000"/>
              </w:rPr>
              <w:t>★</w:t>
            </w:r>
            <w:r>
              <w:rPr>
                <w:rFonts w:hint="eastAsia" w:ascii="宋体" w:hAnsi="宋体"/>
                <w:color w:val="000000"/>
                <w:szCs w:val="21"/>
              </w:rPr>
              <w:t>1、具有移动客户端，支持i</w:t>
            </w:r>
            <w:r>
              <w:rPr>
                <w:rFonts w:ascii="宋体" w:hAnsi="宋体"/>
                <w:color w:val="000000"/>
                <w:szCs w:val="21"/>
              </w:rPr>
              <w:t>O</w:t>
            </w:r>
            <w:r>
              <w:rPr>
                <w:rFonts w:hint="eastAsia" w:ascii="宋体" w:hAnsi="宋体"/>
                <w:color w:val="000000"/>
                <w:szCs w:val="21"/>
              </w:rPr>
              <w:t>S和Android操作系统，用于手机、Pad等智能移动终端中，实现在线移动学习。</w:t>
            </w:r>
          </w:p>
          <w:p>
            <w:pPr>
              <w:ind w:firstLine="420" w:firstLineChars="200"/>
              <w:rPr>
                <w:rFonts w:ascii="宋体" w:hAnsi="宋体"/>
                <w:color w:val="000000"/>
                <w:szCs w:val="21"/>
              </w:rPr>
            </w:pPr>
            <w:r>
              <w:rPr>
                <w:rFonts w:hint="eastAsia" w:ascii="宋体" w:hAnsi="宋体"/>
                <w:color w:val="000000"/>
                <w:szCs w:val="21"/>
              </w:rPr>
              <w:t>2、PC端与移动端的学习进度保持同步，学生在任何终端上，都可以实现学习记录的持续性，系统也可对任何终端的学习行为进行监控。</w:t>
            </w:r>
          </w:p>
          <w:p>
            <w:pPr>
              <w:ind w:firstLine="420" w:firstLineChars="200"/>
              <w:rPr>
                <w:rFonts w:ascii="宋体" w:hAnsi="宋体"/>
                <w:color w:val="000000"/>
                <w:szCs w:val="21"/>
              </w:rPr>
            </w:pPr>
            <w:r>
              <w:rPr>
                <w:rFonts w:hint="eastAsia" w:ascii="宋体" w:hAnsi="宋体" w:cs="宋体"/>
                <w:color w:val="000000"/>
                <w:szCs w:val="21"/>
              </w:rPr>
              <w:t>★</w:t>
            </w:r>
            <w:r>
              <w:rPr>
                <w:rFonts w:hint="eastAsia" w:ascii="宋体" w:hAnsi="宋体"/>
                <w:color w:val="000000"/>
                <w:szCs w:val="21"/>
              </w:rPr>
              <w:t>3、按照教学计划，可在移动端组织教学内容，有序安排资料推送、签到、问答、抢答、投票等教学活动，可实现互动内容课堂发放并复用。</w:t>
            </w:r>
          </w:p>
          <w:p>
            <w:pPr>
              <w:ind w:firstLine="422" w:firstLineChars="200"/>
              <w:rPr>
                <w:rFonts w:ascii="宋体" w:hAnsi="宋体"/>
                <w:color w:val="000000"/>
                <w:szCs w:val="21"/>
              </w:rPr>
            </w:pPr>
            <w:r>
              <w:rPr>
                <w:rFonts w:hint="eastAsia" w:ascii="宋体" w:hAnsi="宋体"/>
                <w:b/>
                <w:color w:val="000000"/>
              </w:rPr>
              <w:t>▲</w:t>
            </w:r>
            <w:r>
              <w:rPr>
                <w:rFonts w:hint="eastAsia" w:ascii="宋体" w:hAnsi="宋体"/>
                <w:color w:val="000000"/>
                <w:szCs w:val="21"/>
              </w:rPr>
              <w:t xml:space="preserve">4、教师可以发布课堂签到，学生直接用手机通过扫描二维码、或输入教师分享的邀请码等方式进行签到，显示距离发起者的签到距离。                             </w:t>
            </w:r>
          </w:p>
          <w:p>
            <w:pPr>
              <w:ind w:firstLine="420" w:firstLineChars="200"/>
              <w:rPr>
                <w:rFonts w:ascii="宋体" w:hAnsi="宋体"/>
                <w:color w:val="000000"/>
                <w:szCs w:val="21"/>
              </w:rPr>
            </w:pPr>
            <w:r>
              <w:rPr>
                <w:rFonts w:hint="eastAsia" w:ascii="宋体" w:hAnsi="宋体"/>
                <w:color w:val="000000"/>
                <w:szCs w:val="21"/>
              </w:rPr>
              <w:t>5、教师可以在课堂上发布问题，通过抢答进行提问，学生同时在手机收到抢答请求进行抢答。</w:t>
            </w:r>
          </w:p>
          <w:p>
            <w:pPr>
              <w:ind w:firstLine="420" w:firstLineChars="200"/>
              <w:rPr>
                <w:rFonts w:ascii="宋体" w:hAnsi="宋体"/>
                <w:color w:val="000000"/>
                <w:szCs w:val="21"/>
              </w:rPr>
            </w:pPr>
            <w:r>
              <w:rPr>
                <w:rFonts w:hint="eastAsia" w:ascii="宋体" w:hAnsi="宋体"/>
                <w:color w:val="000000"/>
                <w:szCs w:val="21"/>
              </w:rPr>
              <w:t>6、教师可通过随机选人功能选择学生回答问题，并可以将选择结果投屏显示。</w:t>
            </w:r>
          </w:p>
          <w:p>
            <w:pPr>
              <w:ind w:firstLine="420" w:firstLineChars="200"/>
              <w:rPr>
                <w:rFonts w:ascii="宋体" w:hAnsi="宋体"/>
                <w:color w:val="000000"/>
                <w:szCs w:val="21"/>
              </w:rPr>
            </w:pPr>
            <w:r>
              <w:rPr>
                <w:rFonts w:hint="eastAsia" w:ascii="宋体" w:hAnsi="宋体"/>
                <w:color w:val="000000"/>
                <w:szCs w:val="21"/>
              </w:rPr>
              <w:t xml:space="preserve">7、教师可以在课堂上实时发布调查问卷，学生通过移动端进行投票。教师端可以立即统计投票结果。                               </w:t>
            </w:r>
          </w:p>
          <w:p>
            <w:pPr>
              <w:ind w:firstLine="420" w:firstLineChars="200"/>
              <w:rPr>
                <w:rFonts w:ascii="宋体" w:hAnsi="宋体"/>
                <w:color w:val="000000"/>
                <w:szCs w:val="21"/>
              </w:rPr>
            </w:pPr>
            <w:r>
              <w:rPr>
                <w:rFonts w:hint="eastAsia" w:ascii="宋体" w:hAnsi="宋体"/>
                <w:color w:val="000000"/>
                <w:szCs w:val="21"/>
              </w:rPr>
              <w:t>8、课堂结束后，可以将所有课堂上发布的控件进行记录，生成课堂历史记录。</w:t>
            </w:r>
          </w:p>
          <w:p>
            <w:pPr>
              <w:ind w:firstLine="420" w:firstLineChars="200"/>
              <w:rPr>
                <w:rFonts w:ascii="宋体" w:hAnsi="宋体"/>
                <w:color w:val="000000"/>
                <w:szCs w:val="21"/>
              </w:rPr>
            </w:pPr>
            <w:r>
              <w:rPr>
                <w:rFonts w:hint="eastAsia" w:ascii="宋体" w:hAnsi="宋体"/>
                <w:color w:val="000000"/>
                <w:szCs w:val="21"/>
              </w:rPr>
              <w:t>9、可基于课程形成师生互动交流群，实时进行即时通讯，进行讨论与交流。</w:t>
            </w:r>
          </w:p>
          <w:p>
            <w:pPr>
              <w:ind w:firstLine="420" w:firstLineChars="200"/>
              <w:rPr>
                <w:rFonts w:ascii="宋体" w:hAnsi="宋体"/>
                <w:color w:val="000000"/>
                <w:szCs w:val="21"/>
              </w:rPr>
            </w:pPr>
            <w:r>
              <w:rPr>
                <w:rFonts w:hint="eastAsia" w:ascii="宋体" w:hAnsi="宋体"/>
                <w:color w:val="000000"/>
                <w:szCs w:val="21"/>
              </w:rPr>
              <w:t xml:space="preserve">10、教师可以编辑问答题并可将题目发布到学生端，学生可以回答问题并提交，教师可以实时查看学生提交结果。 </w:t>
            </w:r>
          </w:p>
          <w:p>
            <w:pPr>
              <w:ind w:firstLine="420" w:firstLineChars="200"/>
              <w:rPr>
                <w:rFonts w:ascii="宋体" w:hAnsi="宋体"/>
                <w:color w:val="000000"/>
                <w:szCs w:val="21"/>
              </w:rPr>
            </w:pPr>
            <w:r>
              <w:rPr>
                <w:rFonts w:hint="eastAsia" w:ascii="宋体" w:hAnsi="宋体"/>
                <w:color w:val="000000"/>
                <w:szCs w:val="21"/>
              </w:rPr>
              <w:t>11、教师和学生可以开展话题讨论，利用发帖形式进行小组话题交流。</w:t>
            </w:r>
          </w:p>
          <w:p>
            <w:pPr>
              <w:ind w:firstLine="420" w:firstLineChars="200"/>
              <w:rPr>
                <w:rFonts w:ascii="宋体" w:hAnsi="宋体"/>
                <w:color w:val="000000"/>
                <w:szCs w:val="21"/>
              </w:rPr>
            </w:pPr>
            <w:r>
              <w:rPr>
                <w:rFonts w:hint="eastAsia" w:ascii="宋体" w:hAnsi="宋体"/>
                <w:color w:val="000000"/>
                <w:szCs w:val="21"/>
              </w:rPr>
              <w:t>12、教师在课前对资料进行云盘存储，课堂上可以利用云盘功能选择和自己课程相关的资料进行资料推送，推送完成后参与教学的学生和教师都可以查看资料的详细内容。</w:t>
            </w:r>
          </w:p>
          <w:p>
            <w:pPr>
              <w:ind w:firstLine="420" w:firstLineChars="200"/>
              <w:rPr>
                <w:rFonts w:ascii="宋体" w:hAnsi="宋体"/>
                <w:color w:val="000000"/>
                <w:szCs w:val="21"/>
              </w:rPr>
            </w:pPr>
            <w:r>
              <w:rPr>
                <w:rFonts w:hint="eastAsia" w:ascii="宋体" w:hAnsi="宋体"/>
                <w:color w:val="000000"/>
                <w:szCs w:val="21"/>
              </w:rPr>
              <w:t>13、在线课程的学习、做作业、考试，讨论、答疑等支持闯关模式学习，视频防拖拽、防窗口切换、防跳集等学习监控。</w:t>
            </w:r>
          </w:p>
          <w:p>
            <w:pPr>
              <w:ind w:firstLine="422" w:firstLineChars="200"/>
              <w:rPr>
                <w:rFonts w:ascii="宋体" w:hAnsi="宋体"/>
                <w:color w:val="000000"/>
                <w:szCs w:val="21"/>
              </w:rPr>
            </w:pPr>
            <w:r>
              <w:rPr>
                <w:rFonts w:hint="eastAsia" w:ascii="宋体" w:hAnsi="宋体"/>
                <w:b/>
                <w:color w:val="000000"/>
              </w:rPr>
              <w:t>▲</w:t>
            </w:r>
            <w:r>
              <w:rPr>
                <w:rFonts w:hint="eastAsia" w:ascii="宋体" w:hAnsi="宋体"/>
                <w:color w:val="000000"/>
                <w:szCs w:val="21"/>
              </w:rPr>
              <w:t>14、学生的课堂签到情况、课堂表现等都以积分形式形成评价，可转换为平时成绩；在线课程的学习同时记录作业成绩、考试成绩、按照老师设计的成绩权重给出综合评价。</w:t>
            </w:r>
          </w:p>
          <w:p>
            <w:pPr>
              <w:ind w:firstLine="422" w:firstLineChars="200"/>
              <w:rPr>
                <w:rFonts w:ascii="宋体" w:hAnsi="宋体"/>
                <w:color w:val="000000"/>
                <w:szCs w:val="21"/>
              </w:rPr>
            </w:pPr>
            <w:r>
              <w:rPr>
                <w:rFonts w:hint="eastAsia" w:ascii="宋体" w:hAnsi="宋体"/>
                <w:b/>
                <w:color w:val="000000"/>
              </w:rPr>
              <w:t>▲</w:t>
            </w:r>
            <w:r>
              <w:rPr>
                <w:rFonts w:hint="eastAsia" w:ascii="宋体" w:hAnsi="宋体"/>
                <w:color w:val="000000"/>
                <w:szCs w:val="21"/>
              </w:rPr>
              <w:t>15、可以阅读海量电子图书、报纸、期刊、专题等资源，可以订阅到自己的空间，并进行分类管理；可以对所有精彩的内容进行分享。</w:t>
            </w:r>
          </w:p>
          <w:p>
            <w:pPr>
              <w:ind w:firstLine="420" w:firstLineChars="200"/>
              <w:rPr>
                <w:rFonts w:ascii="宋体" w:hAnsi="宋体" w:cs="宋体"/>
                <w:color w:val="000000"/>
                <w:szCs w:val="21"/>
              </w:rPr>
            </w:pPr>
            <w:r>
              <w:rPr>
                <w:rFonts w:hint="eastAsia" w:ascii="宋体" w:hAnsi="宋体"/>
                <w:color w:val="000000"/>
                <w:szCs w:val="21"/>
              </w:rPr>
              <w:t>16、</w:t>
            </w:r>
            <w:r>
              <w:rPr>
                <w:rFonts w:hint="eastAsia" w:ascii="宋体" w:hAnsi="宋体" w:cs="宋体"/>
                <w:color w:val="000000"/>
                <w:szCs w:val="21"/>
              </w:rPr>
              <w:t>基于真实身份、课程、读书等学习行为及学生活动的社交互动，形成趣味式的成长花瓣，引发学习激励。包括：小组、私有笔记、共享笔记、阅读时间等。</w:t>
            </w:r>
          </w:p>
          <w:p>
            <w:pPr>
              <w:ind w:firstLine="420" w:firstLineChars="200"/>
              <w:rPr>
                <w:rFonts w:ascii="宋体" w:hAnsi="宋体" w:cs="宋体"/>
                <w:color w:val="000000"/>
                <w:szCs w:val="21"/>
              </w:rPr>
            </w:pPr>
            <w:r>
              <w:rPr>
                <w:rFonts w:hint="eastAsia" w:ascii="宋体" w:hAnsi="宋体" w:cs="宋体"/>
                <w:color w:val="000000"/>
                <w:szCs w:val="21"/>
              </w:rPr>
              <w:t>17、可以按照组织架构建立通讯录，可查看组织内所有人的联系方式，也可以根据实际情况进行个人信息适当范围的私密保护设置。</w:t>
            </w:r>
          </w:p>
          <w:p>
            <w:pPr>
              <w:ind w:firstLine="422" w:firstLineChars="200"/>
              <w:rPr>
                <w:rFonts w:ascii="宋体" w:hAnsi="宋体" w:cs="宋体"/>
                <w:color w:val="000000"/>
                <w:szCs w:val="21"/>
              </w:rPr>
            </w:pPr>
            <w:r>
              <w:rPr>
                <w:rFonts w:hint="eastAsia" w:ascii="宋体" w:hAnsi="宋体"/>
                <w:b/>
                <w:color w:val="000000"/>
              </w:rPr>
              <w:t>▲</w:t>
            </w:r>
            <w:r>
              <w:rPr>
                <w:rFonts w:hint="eastAsia" w:ascii="宋体" w:hAnsi="宋体" w:cs="宋体"/>
                <w:color w:val="000000"/>
                <w:szCs w:val="21"/>
              </w:rPr>
              <w:t>18、教务通知、教师课程通知、小组通知、个人互相通知的即时消息任意组合设置，实时发送，实时接收，并可查看通知阅读状态，已读和未读名单。教师、学生都可以进行实时的学习通知、组建小组群聊（也可设置屏蔽提醒）、好友验证等即时通信。</w:t>
            </w:r>
          </w:p>
          <w:p>
            <w:pPr>
              <w:ind w:firstLine="422" w:firstLineChars="200"/>
              <w:rPr>
                <w:rFonts w:ascii="宋体" w:hAnsi="宋体"/>
                <w:color w:val="000000"/>
                <w:szCs w:val="21"/>
              </w:rPr>
            </w:pPr>
            <w:r>
              <w:rPr>
                <w:rFonts w:hint="eastAsia" w:ascii="宋体" w:hAnsi="宋体"/>
                <w:b/>
                <w:color w:val="000000"/>
              </w:rPr>
              <w:t>▲</w:t>
            </w:r>
            <w:r>
              <w:rPr>
                <w:rFonts w:hint="eastAsia" w:ascii="宋体" w:hAnsi="宋体" w:cs="宋体"/>
                <w:color w:val="000000"/>
                <w:szCs w:val="21"/>
              </w:rPr>
              <w:t>19、支持手机端、电脑端发起视频直播，学生可以通过手机观看直播并留言。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5" w:type="dxa"/>
            <w:vAlign w:val="center"/>
          </w:tcPr>
          <w:p>
            <w:pPr>
              <w:tabs>
                <w:tab w:val="left" w:pos="180"/>
                <w:tab w:val="left" w:pos="1620"/>
              </w:tabs>
              <w:jc w:val="center"/>
              <w:rPr>
                <w:rFonts w:ascii="宋体" w:hAnsi="宋体"/>
                <w:szCs w:val="21"/>
              </w:rPr>
            </w:pPr>
            <w:r>
              <w:rPr>
                <w:rFonts w:ascii="宋体" w:hAnsi="宋体"/>
                <w:szCs w:val="21"/>
              </w:rPr>
              <w:t>7</w:t>
            </w:r>
          </w:p>
        </w:tc>
        <w:tc>
          <w:tcPr>
            <w:tcW w:w="1500" w:type="dxa"/>
            <w:vAlign w:val="center"/>
          </w:tcPr>
          <w:p>
            <w:pPr>
              <w:tabs>
                <w:tab w:val="left" w:pos="180"/>
                <w:tab w:val="left" w:pos="1620"/>
              </w:tabs>
              <w:rPr>
                <w:rFonts w:ascii="宋体" w:hAnsi="宋体" w:cs="宋体"/>
                <w:szCs w:val="21"/>
              </w:rPr>
            </w:pPr>
            <w:r>
              <w:rPr>
                <w:rFonts w:hint="eastAsia" w:ascii="宋体" w:hAnsi="宋体" w:cs="宋体"/>
                <w:szCs w:val="21"/>
              </w:rPr>
              <w:t>论文查重系统</w:t>
            </w:r>
          </w:p>
        </w:tc>
        <w:tc>
          <w:tcPr>
            <w:tcW w:w="7135" w:type="dxa"/>
            <w:vAlign w:val="center"/>
          </w:tcPr>
          <w:p>
            <w:pPr>
              <w:adjustRightInd w:val="0"/>
              <w:snapToGrid w:val="0"/>
              <w:ind w:firstLine="420" w:firstLineChars="200"/>
              <w:rPr>
                <w:rFonts w:ascii="宋体" w:hAnsi="宋体"/>
                <w:szCs w:val="21"/>
              </w:rPr>
            </w:pPr>
            <w:r>
              <w:rPr>
                <w:rFonts w:hint="eastAsia" w:ascii="宋体" w:hAnsi="宋体"/>
                <w:szCs w:val="21"/>
              </w:rPr>
              <w:t>1．</w:t>
            </w:r>
            <w:r>
              <w:rPr>
                <w:rFonts w:hint="eastAsia" w:ascii="宋体" w:hAnsi="宋体"/>
                <w:b/>
                <w:color w:val="000000"/>
              </w:rPr>
              <w:t>▲</w:t>
            </w:r>
            <w:r>
              <w:rPr>
                <w:rFonts w:hint="eastAsia" w:ascii="宋体" w:hAnsi="宋体"/>
                <w:szCs w:val="21"/>
              </w:rPr>
              <w:t>比对基础库中的数据包含图书、报纸、期刊、网络文档等多种文献类型</w:t>
            </w:r>
          </w:p>
          <w:p>
            <w:pPr>
              <w:adjustRightInd w:val="0"/>
              <w:snapToGrid w:val="0"/>
              <w:ind w:firstLine="420" w:firstLineChars="200"/>
              <w:rPr>
                <w:rFonts w:ascii="宋体" w:hAnsi="宋体"/>
                <w:szCs w:val="21"/>
              </w:rPr>
            </w:pPr>
            <w:r>
              <w:rPr>
                <w:rFonts w:hint="eastAsia" w:ascii="宋体" w:hAnsi="宋体"/>
                <w:szCs w:val="21"/>
              </w:rPr>
              <w:t>2．</w:t>
            </w:r>
            <w:r>
              <w:rPr>
                <w:rFonts w:hint="eastAsia" w:ascii="宋体" w:hAnsi="宋体"/>
                <w:b/>
                <w:color w:val="000000"/>
              </w:rPr>
              <w:t>▲</w:t>
            </w:r>
            <w:r>
              <w:rPr>
                <w:rFonts w:hint="eastAsia" w:ascii="宋体" w:hAnsi="宋体"/>
                <w:szCs w:val="21"/>
              </w:rPr>
              <w:t>能提供至少200万种中文图书全文作为比对的基础库</w:t>
            </w:r>
          </w:p>
          <w:p>
            <w:pPr>
              <w:adjustRightInd w:val="0"/>
              <w:snapToGrid w:val="0"/>
              <w:ind w:firstLine="420" w:firstLineChars="200"/>
              <w:rPr>
                <w:rFonts w:ascii="宋体" w:hAnsi="宋体"/>
                <w:szCs w:val="21"/>
              </w:rPr>
            </w:pPr>
            <w:r>
              <w:rPr>
                <w:rFonts w:hint="eastAsia" w:ascii="宋体" w:hAnsi="宋体"/>
                <w:szCs w:val="21"/>
              </w:rPr>
              <w:t>3．</w:t>
            </w:r>
            <w:r>
              <w:rPr>
                <w:rFonts w:hint="eastAsia" w:ascii="宋体" w:hAnsi="宋体"/>
                <w:b/>
                <w:color w:val="000000"/>
              </w:rPr>
              <w:t>▲</w:t>
            </w:r>
            <w:r>
              <w:rPr>
                <w:rFonts w:hint="eastAsia" w:ascii="宋体" w:hAnsi="宋体"/>
                <w:szCs w:val="21"/>
              </w:rPr>
              <w:t>能提供至少1亿篇中文报纸文章全文作为比对的基础库</w:t>
            </w:r>
          </w:p>
          <w:p>
            <w:pPr>
              <w:adjustRightInd w:val="0"/>
              <w:snapToGrid w:val="0"/>
              <w:ind w:firstLine="420" w:firstLineChars="200"/>
              <w:rPr>
                <w:rFonts w:ascii="宋体" w:hAnsi="宋体"/>
                <w:szCs w:val="21"/>
              </w:rPr>
            </w:pPr>
            <w:r>
              <w:rPr>
                <w:rFonts w:hint="eastAsia" w:ascii="宋体" w:hAnsi="宋体"/>
                <w:szCs w:val="21"/>
              </w:rPr>
              <w:t>4．</w:t>
            </w:r>
            <w:r>
              <w:rPr>
                <w:rFonts w:hint="eastAsia" w:ascii="宋体" w:hAnsi="宋体"/>
                <w:b/>
                <w:color w:val="000000"/>
              </w:rPr>
              <w:t>▲</w:t>
            </w:r>
            <w:r>
              <w:rPr>
                <w:rFonts w:hint="eastAsia" w:ascii="宋体" w:hAnsi="宋体"/>
                <w:szCs w:val="21"/>
              </w:rPr>
              <w:t>每万字的检测需在数秒内完成</w:t>
            </w:r>
          </w:p>
          <w:p>
            <w:pPr>
              <w:adjustRightInd w:val="0"/>
              <w:snapToGrid w:val="0"/>
              <w:ind w:firstLine="420" w:firstLineChars="200"/>
              <w:rPr>
                <w:rFonts w:ascii="宋体" w:hAnsi="宋体"/>
                <w:szCs w:val="21"/>
              </w:rPr>
            </w:pPr>
            <w:r>
              <w:rPr>
                <w:rFonts w:hint="eastAsia" w:ascii="宋体" w:hAnsi="宋体"/>
                <w:szCs w:val="21"/>
              </w:rPr>
              <w:t>5．个人用户均可免费在单位IP范围内上传、检测并查看检测结果</w:t>
            </w:r>
          </w:p>
          <w:p>
            <w:pPr>
              <w:adjustRightInd w:val="0"/>
              <w:snapToGrid w:val="0"/>
              <w:ind w:firstLine="420" w:firstLineChars="200"/>
              <w:rPr>
                <w:rFonts w:ascii="宋体" w:hAnsi="宋体"/>
                <w:szCs w:val="21"/>
              </w:rPr>
            </w:pPr>
            <w:r>
              <w:rPr>
                <w:rFonts w:hint="eastAsia" w:ascii="宋体" w:hAnsi="宋体"/>
                <w:szCs w:val="21"/>
              </w:rPr>
              <w:t>6．保护个人隐私，个人用户的检测记录除本人外均不可见</w:t>
            </w:r>
          </w:p>
          <w:p>
            <w:pPr>
              <w:adjustRightInd w:val="0"/>
              <w:snapToGrid w:val="0"/>
              <w:ind w:firstLine="420" w:firstLineChars="200"/>
              <w:rPr>
                <w:rFonts w:ascii="宋体" w:hAnsi="宋体"/>
                <w:szCs w:val="21"/>
              </w:rPr>
            </w:pPr>
            <w:r>
              <w:rPr>
                <w:rFonts w:hint="eastAsia" w:ascii="宋体" w:hAnsi="宋体"/>
                <w:szCs w:val="21"/>
              </w:rPr>
              <w:t>7．对上传文献检测得到相似度、重复字数等指标</w:t>
            </w:r>
          </w:p>
          <w:p>
            <w:pPr>
              <w:adjustRightInd w:val="0"/>
              <w:snapToGrid w:val="0"/>
              <w:ind w:firstLine="420" w:firstLineChars="200"/>
              <w:rPr>
                <w:rFonts w:ascii="宋体" w:hAnsi="宋体"/>
                <w:szCs w:val="21"/>
              </w:rPr>
            </w:pPr>
            <w:r>
              <w:rPr>
                <w:rFonts w:hint="eastAsia" w:ascii="宋体" w:hAnsi="宋体"/>
                <w:szCs w:val="21"/>
              </w:rPr>
              <w:t>8．能分别分析出最密集相似、密集相似、非密集相似、前部相似、中部相似、尾部相似等各处的情况</w:t>
            </w:r>
          </w:p>
          <w:p>
            <w:pPr>
              <w:adjustRightInd w:val="0"/>
              <w:snapToGrid w:val="0"/>
              <w:ind w:firstLine="420" w:firstLineChars="200"/>
              <w:rPr>
                <w:rFonts w:ascii="宋体" w:hAnsi="宋体"/>
                <w:szCs w:val="21"/>
              </w:rPr>
            </w:pPr>
            <w:r>
              <w:rPr>
                <w:rFonts w:hint="eastAsia" w:ascii="宋体" w:hAnsi="宋体"/>
                <w:szCs w:val="21"/>
              </w:rPr>
              <w:t>9．支持TXT、DOC、DOCX、PDF多种非加密文档的上传检测</w:t>
            </w:r>
          </w:p>
          <w:p>
            <w:pPr>
              <w:adjustRightInd w:val="0"/>
              <w:snapToGrid w:val="0"/>
              <w:ind w:firstLine="420" w:firstLineChars="200"/>
              <w:rPr>
                <w:rFonts w:ascii="宋体" w:hAnsi="宋体"/>
                <w:szCs w:val="21"/>
              </w:rPr>
            </w:pPr>
            <w:r>
              <w:rPr>
                <w:rFonts w:hint="eastAsia" w:ascii="宋体" w:hAnsi="宋体"/>
                <w:szCs w:val="21"/>
              </w:rPr>
              <w:t>10．支持将万字以下的文本直接黏贴到文本框中直接上传进行检测</w:t>
            </w:r>
          </w:p>
          <w:p>
            <w:pPr>
              <w:adjustRightInd w:val="0"/>
              <w:snapToGrid w:val="0"/>
              <w:ind w:firstLine="420" w:firstLineChars="200"/>
              <w:rPr>
                <w:rFonts w:ascii="宋体" w:hAnsi="宋体"/>
                <w:szCs w:val="21"/>
              </w:rPr>
            </w:pPr>
            <w:r>
              <w:rPr>
                <w:rFonts w:hint="eastAsia" w:ascii="宋体" w:hAnsi="宋体"/>
                <w:szCs w:val="21"/>
              </w:rPr>
              <w:t>13．系统不保存原始上传文献，确保原文安全</w:t>
            </w:r>
          </w:p>
          <w:p>
            <w:pPr>
              <w:adjustRightInd w:val="0"/>
              <w:snapToGrid w:val="0"/>
              <w:ind w:firstLine="420" w:firstLineChars="200"/>
              <w:rPr>
                <w:rFonts w:ascii="宋体" w:hAnsi="宋体"/>
                <w:szCs w:val="21"/>
              </w:rPr>
            </w:pPr>
            <w:r>
              <w:rPr>
                <w:rFonts w:hint="eastAsia" w:ascii="宋体" w:hAnsi="宋体"/>
                <w:szCs w:val="21"/>
              </w:rPr>
              <w:t>14．在使用过程中对比库进行免费升级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5" w:type="dxa"/>
            <w:vAlign w:val="center"/>
          </w:tcPr>
          <w:p>
            <w:pPr>
              <w:tabs>
                <w:tab w:val="left" w:pos="180"/>
                <w:tab w:val="left" w:pos="1620"/>
              </w:tabs>
              <w:jc w:val="center"/>
              <w:rPr>
                <w:rFonts w:ascii="宋体" w:hAnsi="宋体"/>
                <w:color w:val="000000"/>
                <w:szCs w:val="21"/>
              </w:rPr>
            </w:pPr>
            <w:r>
              <w:rPr>
                <w:rFonts w:ascii="宋体" w:hAnsi="宋体"/>
                <w:color w:val="000000"/>
                <w:szCs w:val="21"/>
              </w:rPr>
              <w:t>8</w:t>
            </w:r>
          </w:p>
        </w:tc>
        <w:tc>
          <w:tcPr>
            <w:tcW w:w="1500" w:type="dxa"/>
            <w:vAlign w:val="center"/>
          </w:tcPr>
          <w:p>
            <w:pPr>
              <w:adjustRightInd w:val="0"/>
              <w:snapToGrid w:val="0"/>
              <w:jc w:val="center"/>
              <w:rPr>
                <w:rFonts w:ascii="宋体" w:hAnsi="宋体"/>
                <w:color w:val="000000"/>
                <w:szCs w:val="21"/>
              </w:rPr>
            </w:pPr>
            <w:r>
              <w:rPr>
                <w:rFonts w:hint="eastAsia" w:ascii="宋体" w:hAnsi="宋体"/>
                <w:color w:val="000000"/>
                <w:szCs w:val="21"/>
              </w:rPr>
              <w:t>全国课程资源</w:t>
            </w:r>
          </w:p>
        </w:tc>
        <w:tc>
          <w:tcPr>
            <w:tcW w:w="7135" w:type="dxa"/>
            <w:vAlign w:val="center"/>
          </w:tcPr>
          <w:p>
            <w:pPr>
              <w:adjustRightInd w:val="0"/>
              <w:snapToGrid w:val="0"/>
              <w:ind w:firstLine="422" w:firstLineChars="200"/>
              <w:rPr>
                <w:rFonts w:ascii="宋体" w:hAnsi="宋体" w:cs="宋体"/>
                <w:b/>
                <w:bCs/>
                <w:color w:val="000000"/>
                <w:szCs w:val="21"/>
              </w:rPr>
            </w:pPr>
            <w:r>
              <w:rPr>
                <w:rFonts w:hint="eastAsia" w:ascii="宋体" w:hAnsi="宋体"/>
                <w:b/>
                <w:color w:val="000000"/>
              </w:rPr>
              <w:t>▲</w:t>
            </w:r>
            <w:r>
              <w:rPr>
                <w:rFonts w:hint="eastAsia" w:ascii="宋体" w:hAnsi="宋体"/>
                <w:color w:val="000000"/>
                <w:szCs w:val="21"/>
              </w:rPr>
              <w:t>配套</w:t>
            </w:r>
            <w:r>
              <w:rPr>
                <w:rFonts w:ascii="宋体" w:hAnsi="宋体"/>
                <w:color w:val="000000"/>
                <w:szCs w:val="21"/>
              </w:rPr>
              <w:t>1</w:t>
            </w:r>
            <w:r>
              <w:rPr>
                <w:rFonts w:hint="eastAsia" w:ascii="宋体" w:hAnsi="宋体"/>
                <w:color w:val="000000"/>
                <w:szCs w:val="21"/>
              </w:rPr>
              <w:t>年</w:t>
            </w:r>
            <w:r>
              <w:rPr>
                <w:rFonts w:ascii="宋体" w:hAnsi="宋体"/>
                <w:color w:val="000000"/>
                <w:szCs w:val="21"/>
              </w:rPr>
              <w:t>课程</w:t>
            </w:r>
            <w:r>
              <w:rPr>
                <w:rFonts w:hint="eastAsia" w:ascii="宋体" w:hAnsi="宋体"/>
                <w:color w:val="000000"/>
                <w:szCs w:val="21"/>
              </w:rPr>
              <w:t>资源</w:t>
            </w:r>
            <w:r>
              <w:rPr>
                <w:rFonts w:ascii="宋体" w:hAnsi="宋体"/>
                <w:color w:val="000000"/>
                <w:szCs w:val="21"/>
              </w:rPr>
              <w:t>服务</w:t>
            </w:r>
            <w:r>
              <w:rPr>
                <w:rFonts w:hint="eastAsia" w:ascii="宋体" w:hAnsi="宋体"/>
                <w:color w:val="000000"/>
                <w:szCs w:val="21"/>
              </w:rPr>
              <w:t>，整合全国高校各院系的本、专科课程信息，课程目录包含教育部规定的13个学科门类，至少1.5万门课程。并以课程为中心，整合与课程相关的各种精品资源，包括各高校的名师视频课程、网络精品共享课程，以及与课程相关的电子图书、期刊、论文、视频讲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5" w:type="dxa"/>
            <w:vAlign w:val="center"/>
          </w:tcPr>
          <w:p>
            <w:pPr>
              <w:tabs>
                <w:tab w:val="left" w:pos="180"/>
                <w:tab w:val="left" w:pos="1620"/>
              </w:tabs>
              <w:jc w:val="center"/>
              <w:rPr>
                <w:rFonts w:ascii="宋体" w:hAnsi="宋体"/>
                <w:color w:val="000000"/>
                <w:szCs w:val="21"/>
              </w:rPr>
            </w:pPr>
            <w:r>
              <w:rPr>
                <w:rFonts w:ascii="宋体" w:hAnsi="宋体"/>
                <w:color w:val="000000"/>
                <w:szCs w:val="21"/>
              </w:rPr>
              <w:t>9</w:t>
            </w:r>
          </w:p>
        </w:tc>
        <w:tc>
          <w:tcPr>
            <w:tcW w:w="1500" w:type="dxa"/>
            <w:vAlign w:val="center"/>
          </w:tcPr>
          <w:p>
            <w:pPr>
              <w:tabs>
                <w:tab w:val="left" w:pos="180"/>
                <w:tab w:val="left" w:pos="1620"/>
              </w:tabs>
              <w:jc w:val="center"/>
              <w:rPr>
                <w:rFonts w:ascii="宋体" w:hAnsi="宋体" w:cs="宋体"/>
                <w:color w:val="000000"/>
                <w:szCs w:val="21"/>
              </w:rPr>
            </w:pPr>
            <w:r>
              <w:rPr>
                <w:rFonts w:hint="eastAsia" w:ascii="宋体" w:hAnsi="宋体" w:cs="宋体"/>
                <w:color w:val="000000"/>
                <w:szCs w:val="21"/>
              </w:rPr>
              <w:t>备课资源库</w:t>
            </w:r>
          </w:p>
        </w:tc>
        <w:tc>
          <w:tcPr>
            <w:tcW w:w="7135" w:type="dxa"/>
            <w:vAlign w:val="center"/>
          </w:tcPr>
          <w:p>
            <w:pPr>
              <w:adjustRightInd w:val="0"/>
              <w:snapToGrid w:val="0"/>
              <w:ind w:firstLine="422" w:firstLineChars="200"/>
              <w:rPr>
                <w:rFonts w:ascii="宋体" w:hAnsi="宋体" w:cs="宋体"/>
                <w:color w:val="000000"/>
                <w:szCs w:val="21"/>
              </w:rPr>
            </w:pPr>
            <w:r>
              <w:rPr>
                <w:rFonts w:hint="eastAsia" w:ascii="宋体" w:hAnsi="宋体"/>
                <w:b/>
                <w:color w:val="000000"/>
              </w:rPr>
              <w:t>▲</w:t>
            </w:r>
            <w:r>
              <w:rPr>
                <w:rFonts w:hint="eastAsia" w:ascii="宋体" w:hAnsi="宋体"/>
                <w:color w:val="000000"/>
                <w:szCs w:val="21"/>
              </w:rPr>
              <w:t>配套</w:t>
            </w:r>
            <w:r>
              <w:rPr>
                <w:rFonts w:ascii="宋体" w:hAnsi="宋体"/>
                <w:color w:val="000000"/>
                <w:szCs w:val="21"/>
              </w:rPr>
              <w:t>1</w:t>
            </w:r>
            <w:r>
              <w:rPr>
                <w:rFonts w:hint="eastAsia" w:ascii="宋体" w:hAnsi="宋体"/>
                <w:color w:val="000000"/>
                <w:szCs w:val="21"/>
              </w:rPr>
              <w:t>年资源库</w:t>
            </w:r>
            <w:r>
              <w:rPr>
                <w:rFonts w:ascii="宋体" w:hAnsi="宋体"/>
                <w:color w:val="000000"/>
                <w:szCs w:val="21"/>
              </w:rPr>
              <w:t>服务</w:t>
            </w:r>
            <w:r>
              <w:rPr>
                <w:rFonts w:hint="eastAsia" w:ascii="宋体" w:hAnsi="宋体"/>
                <w:color w:val="000000"/>
                <w:szCs w:val="21"/>
              </w:rPr>
              <w:t>，</w:t>
            </w:r>
            <w:r>
              <w:rPr>
                <w:rFonts w:hint="eastAsia" w:ascii="宋体" w:hAnsi="宋体" w:cs="宋体"/>
                <w:color w:val="000000"/>
                <w:szCs w:val="21"/>
              </w:rPr>
              <w:t>与网络教学平台无缝对接，教师在使用网络教学平台（本次</w:t>
            </w:r>
            <w:r>
              <w:rPr>
                <w:rFonts w:ascii="宋体" w:hAnsi="宋体" w:cs="宋体"/>
                <w:color w:val="000000"/>
                <w:szCs w:val="21"/>
              </w:rPr>
              <w:t>招标的在线平台</w:t>
            </w:r>
            <w:r>
              <w:rPr>
                <w:rFonts w:hint="eastAsia" w:ascii="宋体" w:hAnsi="宋体" w:cs="宋体"/>
                <w:color w:val="000000"/>
                <w:szCs w:val="21"/>
              </w:rPr>
              <w:t>）进行课程建设、备课、授课过程中随时可以搜索、引用、无缝插入备课资源库中的资源，全面辅助教师教学和学生学习。需包含以下资源：</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1、100万种电子书。可以进行在线阅读，可以进行文字摘录。</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2、10万集学术视频。需要名校、名师的视频，包含清华大学、北京大学、中国人民大学、北京师范大学、复旦大学、同济大学、上海交通大学、天津大学、南开大学等名校的课程视频及讲座，可以在线进行播放。</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3、300万个文档。</w:t>
            </w:r>
          </w:p>
          <w:p>
            <w:pPr>
              <w:adjustRightInd w:val="0"/>
              <w:snapToGrid w:val="0"/>
              <w:ind w:firstLine="420" w:firstLineChars="200"/>
              <w:rPr>
                <w:rFonts w:ascii="宋体" w:hAnsi="宋体" w:cs="宋体"/>
                <w:b/>
                <w:bCs/>
                <w:color w:val="000000"/>
                <w:szCs w:val="21"/>
              </w:rPr>
            </w:pPr>
            <w:r>
              <w:rPr>
                <w:rFonts w:hint="eastAsia" w:ascii="宋体" w:hAnsi="宋体" w:cs="宋体"/>
                <w:color w:val="000000"/>
                <w:szCs w:val="21"/>
              </w:rPr>
              <w:t>电子书和学术视频要求</w:t>
            </w:r>
            <w:r>
              <w:rPr>
                <w:rFonts w:hint="eastAsia" w:ascii="宋体" w:hAnsi="宋体" w:cs="宋体"/>
                <w:color w:val="auto"/>
                <w:szCs w:val="21"/>
              </w:rPr>
              <w:t>已</w:t>
            </w:r>
            <w:r>
              <w:rPr>
                <w:rFonts w:hint="eastAsia" w:ascii="宋体" w:hAnsi="宋体" w:cs="宋体"/>
                <w:color w:val="000000"/>
                <w:szCs w:val="21"/>
              </w:rPr>
              <w:t>取得著作权人的授权，没有版权问题。</w:t>
            </w:r>
          </w:p>
        </w:tc>
      </w:tr>
      <w:bookmarkEnd w:id="37"/>
      <w:bookmarkEnd w:id="38"/>
    </w:tbl>
    <w:p>
      <w:pPr>
        <w:widowControl/>
        <w:jc w:val="left"/>
        <w:rPr>
          <w:rFonts w:ascii="黑体" w:hAnsi="黑体" w:eastAsia="黑体" w:cs="黑体"/>
          <w:sz w:val="44"/>
          <w:szCs w:val="44"/>
        </w:rPr>
      </w:pPr>
      <w:r>
        <w:rPr>
          <w:rFonts w:ascii="黑体" w:hAnsi="黑体" w:eastAsia="黑体" w:cs="黑体"/>
          <w:sz w:val="44"/>
          <w:szCs w:val="44"/>
        </w:rPr>
        <w:br w:type="page"/>
      </w:r>
      <w:bookmarkStart w:id="92" w:name="_GoBack"/>
      <w:bookmarkEnd w:id="92"/>
    </w:p>
    <w:p>
      <w:pPr>
        <w:jc w:val="left"/>
        <w:rPr>
          <w:rFonts w:hint="eastAsia" w:ascii="黑体" w:hAnsi="黑体" w:eastAsia="黑体" w:cs="黑体"/>
          <w:sz w:val="44"/>
          <w:szCs w:val="44"/>
        </w:rPr>
      </w:pPr>
      <w:r>
        <w:rPr>
          <w:rFonts w:hint="eastAsia" w:ascii="黑体" w:hAnsi="黑体" w:eastAsia="黑体" w:cs="黑体"/>
          <w:sz w:val="32"/>
          <w:szCs w:val="32"/>
          <w:lang w:val="en-US" w:eastAsia="zh-CN"/>
        </w:rPr>
        <w:t xml:space="preserve"> </w:t>
      </w: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2"/>
        </w:numPr>
        <w:tabs>
          <w:tab w:val="left" w:pos="0"/>
        </w:tabs>
        <w:ind w:firstLine="560" w:firstLineChars="200"/>
        <w:outlineLvl w:val="1"/>
        <w:rPr>
          <w:rFonts w:ascii="仿宋" w:hAnsi="仿宋" w:eastAsia="仿宋" w:cs="仿宋"/>
          <w:sz w:val="28"/>
          <w:szCs w:val="28"/>
        </w:rPr>
      </w:pPr>
      <w:bookmarkStart w:id="59" w:name="_Toc373486310"/>
      <w:bookmarkStart w:id="60" w:name="_Toc373500463"/>
      <w:bookmarkStart w:id="61" w:name="_Toc373485997"/>
      <w:r>
        <w:rPr>
          <w:rFonts w:hint="eastAsia" w:ascii="仿宋" w:hAnsi="仿宋" w:eastAsia="仿宋" w:cs="仿宋"/>
          <w:sz w:val="28"/>
          <w:szCs w:val="28"/>
        </w:rPr>
        <w:t>产品要求</w:t>
      </w:r>
      <w:bookmarkEnd w:id="59"/>
      <w:bookmarkEnd w:id="60"/>
      <w:bookmarkEnd w:id="61"/>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3"/>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3"/>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3"/>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3"/>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项目实施期间出现工伤事故，由乙方自行负责。</w:t>
      </w:r>
    </w:p>
    <w:p>
      <w:pPr>
        <w:numPr>
          <w:ilvl w:val="0"/>
          <w:numId w:val="13"/>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乙方在搬迁、移动甲方设备时，不得对甲方设备、财产等造成任何破坏及损失。</w:t>
      </w:r>
    </w:p>
    <w:p>
      <w:pPr>
        <w:ind w:left="420"/>
        <w:rPr>
          <w:rFonts w:ascii="仿宋" w:hAnsi="仿宋" w:eastAsia="仿宋" w:cs="仿宋"/>
          <w:sz w:val="28"/>
          <w:szCs w:val="28"/>
        </w:rPr>
      </w:pPr>
    </w:p>
    <w:p>
      <w:pPr>
        <w:numPr>
          <w:ilvl w:val="0"/>
          <w:numId w:val="12"/>
        </w:numPr>
        <w:tabs>
          <w:tab w:val="left" w:pos="0"/>
        </w:tabs>
        <w:ind w:firstLine="560" w:firstLineChars="200"/>
        <w:outlineLvl w:val="1"/>
        <w:rPr>
          <w:rFonts w:ascii="仿宋" w:hAnsi="仿宋" w:eastAsia="仿宋" w:cs="仿宋"/>
          <w:sz w:val="28"/>
          <w:szCs w:val="28"/>
        </w:rPr>
      </w:pPr>
      <w:bookmarkStart w:id="62" w:name="_Toc373485998"/>
      <w:bookmarkStart w:id="63" w:name="_Toc373486311"/>
      <w:bookmarkStart w:id="64" w:name="_Toc373500464"/>
      <w:r>
        <w:rPr>
          <w:rFonts w:hint="eastAsia" w:ascii="仿宋" w:hAnsi="仿宋" w:eastAsia="仿宋" w:cs="仿宋"/>
          <w:sz w:val="28"/>
          <w:szCs w:val="28"/>
        </w:rPr>
        <w:t>供货及验收</w:t>
      </w:r>
      <w:bookmarkEnd w:id="62"/>
      <w:bookmarkEnd w:id="63"/>
      <w:bookmarkEnd w:id="64"/>
    </w:p>
    <w:p>
      <w:pPr>
        <w:numPr>
          <w:ilvl w:val="0"/>
          <w:numId w:val="14"/>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4"/>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4"/>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4"/>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4"/>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4"/>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12"/>
        </w:numPr>
        <w:tabs>
          <w:tab w:val="left" w:pos="0"/>
        </w:tabs>
        <w:ind w:firstLine="560" w:firstLineChars="200"/>
        <w:outlineLvl w:val="1"/>
        <w:rPr>
          <w:rFonts w:ascii="仿宋" w:hAnsi="仿宋" w:eastAsia="仿宋" w:cs="仿宋"/>
          <w:sz w:val="28"/>
          <w:szCs w:val="28"/>
        </w:rPr>
      </w:pPr>
      <w:bookmarkStart w:id="65" w:name="_Toc373500465"/>
      <w:bookmarkStart w:id="66" w:name="_Toc373486312"/>
      <w:bookmarkStart w:id="67" w:name="_Toc373485999"/>
      <w:r>
        <w:rPr>
          <w:rFonts w:hint="eastAsia" w:ascii="仿宋" w:hAnsi="仿宋" w:eastAsia="仿宋" w:cs="仿宋"/>
          <w:sz w:val="28"/>
          <w:szCs w:val="28"/>
        </w:rPr>
        <w:t>售后服务</w:t>
      </w:r>
      <w:bookmarkEnd w:id="65"/>
      <w:bookmarkEnd w:id="66"/>
      <w:bookmarkEnd w:id="67"/>
    </w:p>
    <w:p>
      <w:pPr>
        <w:numPr>
          <w:ilvl w:val="0"/>
          <w:numId w:val="15"/>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5"/>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5"/>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5"/>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5"/>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12"/>
        </w:numPr>
        <w:tabs>
          <w:tab w:val="left" w:pos="0"/>
        </w:tabs>
        <w:ind w:firstLine="560" w:firstLineChars="200"/>
        <w:outlineLvl w:val="1"/>
        <w:rPr>
          <w:rFonts w:ascii="仿宋" w:hAnsi="仿宋" w:eastAsia="仿宋" w:cs="仿宋"/>
          <w:sz w:val="28"/>
          <w:szCs w:val="28"/>
        </w:rPr>
      </w:pPr>
      <w:bookmarkStart w:id="68" w:name="_Toc373486313"/>
      <w:bookmarkStart w:id="69" w:name="_Toc373500466"/>
      <w:bookmarkStart w:id="70" w:name="_Toc373486000"/>
      <w:r>
        <w:rPr>
          <w:rFonts w:hint="eastAsia" w:ascii="仿宋" w:hAnsi="仿宋" w:eastAsia="仿宋" w:cs="仿宋"/>
          <w:sz w:val="28"/>
          <w:szCs w:val="28"/>
        </w:rPr>
        <w:t>付款方式</w:t>
      </w:r>
      <w:bookmarkEnd w:id="68"/>
      <w:bookmarkEnd w:id="69"/>
      <w:bookmarkEnd w:id="70"/>
    </w:p>
    <w:p>
      <w:pPr>
        <w:numPr>
          <w:ilvl w:val="0"/>
          <w:numId w:val="16"/>
        </w:numPr>
        <w:rPr>
          <w:rFonts w:ascii="仿宋" w:hAnsi="仿宋" w:eastAsia="仿宋" w:cs="仿宋"/>
          <w:sz w:val="28"/>
          <w:szCs w:val="28"/>
        </w:rPr>
      </w:pPr>
      <w:bookmarkStart w:id="71" w:name="_Toc24005"/>
      <w:bookmarkStart w:id="72" w:name="_Toc16266"/>
      <w:bookmarkStart w:id="73" w:name="_Toc22196"/>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71"/>
      <w:bookmarkEnd w:id="72"/>
      <w:bookmarkEnd w:id="73"/>
    </w:p>
    <w:p>
      <w:pPr>
        <w:numPr>
          <w:ilvl w:val="0"/>
          <w:numId w:val="16"/>
        </w:numPr>
        <w:ind w:firstLineChars="150"/>
        <w:rPr>
          <w:rFonts w:ascii="仿宋" w:hAnsi="仿宋" w:eastAsia="仿宋" w:cs="仿宋"/>
          <w:sz w:val="28"/>
          <w:szCs w:val="28"/>
        </w:rPr>
      </w:pPr>
      <w:bookmarkStart w:id="74" w:name="_Toc22795"/>
      <w:r>
        <w:rPr>
          <w:rFonts w:hint="eastAsia" w:ascii="仿宋" w:hAnsi="仿宋" w:eastAsia="仿宋" w:cs="仿宋"/>
          <w:sz w:val="28"/>
          <w:szCs w:val="28"/>
        </w:rPr>
        <w:t>支付以上款项前，卖方必须按付款金额向买方提供等额正规发票，否则甲方有权拒绝付款。</w:t>
      </w:r>
      <w:bookmarkEnd w:id="74"/>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75" w:name="_Toc373486001"/>
      <w:bookmarkStart w:id="76" w:name="_Toc373500467"/>
      <w:bookmarkStart w:id="77" w:name="_Toc373486314"/>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75"/>
      <w:bookmarkEnd w:id="76"/>
      <w:bookmarkEnd w:id="77"/>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78" w:name="_Toc373500468"/>
      <w:bookmarkStart w:id="79" w:name="_Toc373486002"/>
      <w:bookmarkStart w:id="80" w:name="_Toc373486315"/>
      <w:r>
        <w:rPr>
          <w:rFonts w:hint="eastAsia" w:ascii="仿宋" w:hAnsi="仿宋" w:eastAsia="仿宋" w:cs="仿宋"/>
          <w:b/>
          <w:sz w:val="36"/>
          <w:szCs w:val="36"/>
        </w:rPr>
        <w:t>开标一览表</w:t>
      </w:r>
      <w:bookmarkEnd w:id="78"/>
      <w:bookmarkEnd w:id="79"/>
      <w:bookmarkEnd w:id="80"/>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6"/>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5"/>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5"/>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5"/>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81" w:name="_Toc373486003"/>
      <w:bookmarkStart w:id="82" w:name="_Toc373500469"/>
      <w:bookmarkStart w:id="83" w:name="_Toc373486316"/>
      <w:r>
        <w:rPr>
          <w:rFonts w:hint="eastAsia" w:ascii="仿宋" w:hAnsi="仿宋" w:eastAsia="仿宋" w:cs="仿宋"/>
          <w:b/>
          <w:sz w:val="36"/>
          <w:szCs w:val="36"/>
        </w:rPr>
        <w:t>投标函</w:t>
      </w:r>
      <w:bookmarkEnd w:id="81"/>
      <w:bookmarkEnd w:id="82"/>
      <w:bookmarkEnd w:id="83"/>
    </w:p>
    <w:p>
      <w:pPr>
        <w:pStyle w:val="15"/>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5"/>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7"/>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7"/>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5"/>
        <w:numPr>
          <w:ilvl w:val="0"/>
          <w:numId w:val="17"/>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5"/>
        <w:numPr>
          <w:ilvl w:val="0"/>
          <w:numId w:val="17"/>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5"/>
        <w:numPr>
          <w:ilvl w:val="0"/>
          <w:numId w:val="17"/>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5"/>
        <w:numPr>
          <w:ilvl w:val="0"/>
          <w:numId w:val="17"/>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5"/>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5"/>
        <w:numPr>
          <w:ilvl w:val="0"/>
          <w:numId w:val="17"/>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5"/>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5"/>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5"/>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5"/>
        <w:spacing w:line="440" w:lineRule="exact"/>
        <w:ind w:firstLine="480" w:firstLineChars="200"/>
        <w:rPr>
          <w:rFonts w:ascii="仿宋" w:hAnsi="仿宋" w:eastAsia="仿宋" w:cs="仿宋"/>
          <w:sz w:val="24"/>
        </w:rPr>
      </w:pPr>
    </w:p>
    <w:p>
      <w:pPr>
        <w:pStyle w:val="15"/>
        <w:spacing w:line="440" w:lineRule="exact"/>
        <w:ind w:firstLine="480" w:firstLineChars="200"/>
        <w:rPr>
          <w:rFonts w:ascii="仿宋" w:hAnsi="仿宋" w:eastAsia="仿宋" w:cs="仿宋"/>
          <w:sz w:val="24"/>
        </w:rPr>
      </w:pPr>
    </w:p>
    <w:p>
      <w:pPr>
        <w:pStyle w:val="15"/>
        <w:spacing w:line="440" w:lineRule="exact"/>
        <w:ind w:firstLine="480" w:firstLineChars="200"/>
        <w:rPr>
          <w:rFonts w:ascii="仿宋" w:hAnsi="仿宋" w:eastAsia="仿宋" w:cs="仿宋"/>
          <w:sz w:val="24"/>
        </w:rPr>
      </w:pPr>
    </w:p>
    <w:p>
      <w:pPr>
        <w:pStyle w:val="15"/>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5"/>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5"/>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84" w:name="_Toc15639"/>
      <w:r>
        <w:rPr>
          <w:rFonts w:ascii="仿宋" w:hAnsi="仿宋" w:eastAsia="仿宋" w:cs="仿宋"/>
          <w:sz w:val="24"/>
        </w:rPr>
        <w:br w:type="page"/>
      </w:r>
      <w:r>
        <w:rPr>
          <w:rFonts w:hint="eastAsia" w:ascii="仿宋" w:hAnsi="仿宋" w:eastAsia="仿宋" w:cs="仿宋"/>
          <w:sz w:val="24"/>
        </w:rPr>
        <w:t>附件三：</w:t>
      </w:r>
      <w:bookmarkEnd w:id="84"/>
    </w:p>
    <w:p>
      <w:pPr>
        <w:jc w:val="center"/>
        <w:outlineLvl w:val="1"/>
        <w:rPr>
          <w:rFonts w:ascii="仿宋" w:hAnsi="仿宋" w:eastAsia="仿宋" w:cs="仿宋"/>
          <w:b/>
          <w:sz w:val="36"/>
          <w:szCs w:val="36"/>
        </w:rPr>
      </w:pPr>
      <w:bookmarkStart w:id="85" w:name="_Toc7214"/>
      <w:bookmarkStart w:id="86" w:name="_Toc373486317"/>
      <w:bookmarkStart w:id="87" w:name="_Toc373500470"/>
      <w:bookmarkStart w:id="88" w:name="_Toc373486004"/>
      <w:r>
        <w:rPr>
          <w:rFonts w:hint="eastAsia" w:ascii="仿宋" w:hAnsi="仿宋" w:eastAsia="仿宋" w:cs="仿宋"/>
          <w:b/>
          <w:sz w:val="36"/>
          <w:szCs w:val="36"/>
        </w:rPr>
        <w:t>投标报价明细表</w:t>
      </w:r>
      <w:bookmarkEnd w:id="85"/>
      <w:bookmarkEnd w:id="86"/>
      <w:bookmarkEnd w:id="87"/>
      <w:bookmarkEnd w:id="88"/>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6"/>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5"/>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5"/>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5"/>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89" w:name="_Toc373500471"/>
      <w:bookmarkStart w:id="90" w:name="_Toc373486318"/>
      <w:bookmarkStart w:id="91" w:name="_Toc373486005"/>
      <w:r>
        <w:rPr>
          <w:rFonts w:hint="eastAsia" w:ascii="仿宋" w:hAnsi="仿宋" w:eastAsia="仿宋" w:cs="仿宋"/>
          <w:b/>
          <w:sz w:val="36"/>
          <w:szCs w:val="36"/>
        </w:rPr>
        <w:t>技术参数与商务条款偏离表</w:t>
      </w:r>
      <w:bookmarkEnd w:id="89"/>
      <w:bookmarkEnd w:id="90"/>
      <w:bookmarkEnd w:id="91"/>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6"/>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5"/>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5"/>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5"/>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Lucida Grande">
    <w:altName w:val="Segoe Print"/>
    <w:panose1 w:val="00000000000000000000"/>
    <w:charset w:val="00"/>
    <w:family w:val="auto"/>
    <w:pitch w:val="default"/>
    <w:sig w:usb0="00000000" w:usb1="00000000" w:usb2="00000000" w:usb3="00000000" w:csb0="000001B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hint="eastAsia"/>
      </w:rPr>
      <w:t>中山大学新华学院2017</w:t>
    </w:r>
    <w:r>
      <w:rPr>
        <w:rFonts w:hint="eastAsia"/>
        <w:lang w:eastAsia="zh-CN"/>
      </w:rPr>
      <w:t>年</w:t>
    </w:r>
    <w:r>
      <w:rPr>
        <w:rFonts w:hint="eastAsia"/>
      </w:rPr>
      <w:t xml:space="preserve">在线网络学习平台采购招标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项目编号：ZDXHAa20170</w:t>
    </w:r>
    <w:r>
      <w:rPr>
        <w:rFonts w:hint="eastAsia"/>
        <w:lang w:val="en-US" w:eastAsia="zh-CN"/>
      </w:rPr>
      <w:t>2</w:t>
    </w:r>
    <w:r>
      <w:rPr>
        <w:rFonts w:hint="eastAsia"/>
      </w:rPr>
      <w:t>00</w:t>
    </w:r>
    <w:r>
      <w:rPr>
        <w:rFonts w:hint="eastAsia"/>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hint="eastAsia"/>
      </w:rPr>
      <w:t xml:space="preserve">中山大学新华学院2017年在线网络学习平台采购招标       </w:t>
    </w:r>
    <w:r>
      <w:rPr>
        <w:rFonts w:hint="eastAsia"/>
        <w:lang w:val="en-US" w:eastAsia="zh-CN"/>
      </w:rPr>
      <w:t xml:space="preserve">                          </w:t>
    </w:r>
    <w:r>
      <w:rPr>
        <w:rFonts w:hint="eastAsia"/>
      </w:rPr>
      <w:t>项目编号：</w:t>
    </w:r>
    <w:r>
      <w:t>ZDXHAa201</w:t>
    </w:r>
    <w:r>
      <w:rPr>
        <w:rFonts w:hint="eastAsia"/>
      </w:rPr>
      <w:t>7</w:t>
    </w:r>
    <w:r>
      <w:t>0</w:t>
    </w:r>
    <w:r>
      <w:rPr>
        <w:rFonts w:hint="eastAsia"/>
        <w:lang w:val="en-US" w:eastAsia="zh-CN"/>
      </w:rPr>
      <w:t>2</w:t>
    </w:r>
    <w:r>
      <w:t>0</w:t>
    </w:r>
    <w:r>
      <w:rPr>
        <w:rFonts w:hint="eastAsia"/>
      </w:rPr>
      <w:t>0</w:t>
    </w:r>
    <w:r>
      <w:rPr>
        <w:rFonts w:hint="eastAsia"/>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4"/>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2A0248D1"/>
    <w:multiLevelType w:val="multilevel"/>
    <w:tmpl w:val="2A0248D1"/>
    <w:lvl w:ilvl="0" w:tentative="0">
      <w:start w:val="1"/>
      <w:numFmt w:val="lowerLetter"/>
      <w:lvlText w:val="%1)"/>
      <w:lvlJc w:val="left"/>
      <w:pPr>
        <w:ind w:left="900" w:hanging="480"/>
      </w:pPr>
    </w:lvl>
    <w:lvl w:ilvl="1" w:tentative="0">
      <w:start w:val="3"/>
      <w:numFmt w:val="decimal"/>
      <w:lvlText w:val="（%2）"/>
      <w:lvlJc w:val="left"/>
      <w:pPr>
        <w:tabs>
          <w:tab w:val="left" w:pos="1620"/>
        </w:tabs>
        <w:ind w:left="1620" w:hanging="720"/>
      </w:pPr>
      <w:rPr>
        <w:rFonts w:hint="default"/>
        <w:b w:val="0"/>
      </w:r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13">
    <w:nsid w:val="53749430"/>
    <w:multiLevelType w:val="singleLevel"/>
    <w:tmpl w:val="53749430"/>
    <w:lvl w:ilvl="0" w:tentative="0">
      <w:start w:val="1"/>
      <w:numFmt w:val="lowerLetter"/>
      <w:lvlText w:val="%1)"/>
      <w:lvlJc w:val="left"/>
      <w:pPr>
        <w:ind w:left="480" w:hanging="480"/>
      </w:pPr>
      <w:rPr>
        <w:rFonts w:hint="default" w:ascii="宋体" w:hAnsi="宋体" w:eastAsia="宋体"/>
      </w:rPr>
    </w:lvl>
  </w:abstractNum>
  <w:abstractNum w:abstractNumId="14">
    <w:nsid w:val="586C688F"/>
    <w:multiLevelType w:val="singleLevel"/>
    <w:tmpl w:val="586C688F"/>
    <w:lvl w:ilvl="0" w:tentative="0">
      <w:start w:val="4"/>
      <w:numFmt w:val="chineseCounting"/>
      <w:suff w:val="nothing"/>
      <w:lvlText w:val="（%1）"/>
      <w:lvlJc w:val="left"/>
    </w:lvl>
  </w:abstractNum>
  <w:abstractNum w:abstractNumId="15">
    <w:nsid w:val="5EA80CA7"/>
    <w:multiLevelType w:val="singleLevel"/>
    <w:tmpl w:val="5EA80CA7"/>
    <w:lvl w:ilvl="0" w:tentative="0">
      <w:start w:val="1"/>
      <w:numFmt w:val="chineseCounting"/>
      <w:suff w:val="nothing"/>
      <w:lvlText w:val="（%1）"/>
      <w:lvlJc w:val="left"/>
      <w:pPr>
        <w:ind w:left="0" w:firstLine="420"/>
      </w:pPr>
      <w:rPr>
        <w:rFonts w:hint="eastAsia"/>
      </w:rPr>
    </w:lvl>
  </w:abstractNum>
  <w:abstractNum w:abstractNumId="16">
    <w:nsid w:val="7C8A1A7B"/>
    <w:multiLevelType w:val="multilevel"/>
    <w:tmpl w:val="7C8A1A7B"/>
    <w:lvl w:ilvl="0" w:tentative="0">
      <w:start w:val="1"/>
      <w:numFmt w:val="lowerLetter"/>
      <w:lvlText w:val="%1)"/>
      <w:lvlJc w:val="left"/>
      <w:pPr>
        <w:ind w:left="960" w:hanging="480"/>
      </w:p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12"/>
  </w:num>
  <w:num w:numId="11">
    <w:abstractNumId w:val="16"/>
  </w:num>
  <w:num w:numId="12">
    <w:abstractNumId w:val="8"/>
  </w:num>
  <w:num w:numId="13">
    <w:abstractNumId w:val="14"/>
  </w:num>
  <w:num w:numId="14">
    <w:abstractNumId w:val="9"/>
  </w:num>
  <w:num w:numId="15">
    <w:abstractNumId w:val="6"/>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92484"/>
    <w:rsid w:val="00AA0B06"/>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6016"/>
    <w:rsid w:val="00D365B5"/>
    <w:rsid w:val="00D437FB"/>
    <w:rsid w:val="00D43F37"/>
    <w:rsid w:val="00D5228E"/>
    <w:rsid w:val="00D72A81"/>
    <w:rsid w:val="00D77276"/>
    <w:rsid w:val="00D77A27"/>
    <w:rsid w:val="00D8110D"/>
    <w:rsid w:val="00D83E92"/>
    <w:rsid w:val="00DA4D38"/>
    <w:rsid w:val="00DD383D"/>
    <w:rsid w:val="00DD756B"/>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3EE0DB9"/>
    <w:rsid w:val="078B3FA5"/>
    <w:rsid w:val="0B1C2C4E"/>
    <w:rsid w:val="0B9E0B42"/>
    <w:rsid w:val="0CB64478"/>
    <w:rsid w:val="0DD30748"/>
    <w:rsid w:val="101E45E3"/>
    <w:rsid w:val="10471E01"/>
    <w:rsid w:val="11906152"/>
    <w:rsid w:val="123306F5"/>
    <w:rsid w:val="12967971"/>
    <w:rsid w:val="12E665F0"/>
    <w:rsid w:val="12EB5ACA"/>
    <w:rsid w:val="12EC20B9"/>
    <w:rsid w:val="14BF50E8"/>
    <w:rsid w:val="15062202"/>
    <w:rsid w:val="156F3D2F"/>
    <w:rsid w:val="168C4DD8"/>
    <w:rsid w:val="18C933CE"/>
    <w:rsid w:val="19046183"/>
    <w:rsid w:val="195E5CEA"/>
    <w:rsid w:val="199E3846"/>
    <w:rsid w:val="1AE21939"/>
    <w:rsid w:val="1B6A620B"/>
    <w:rsid w:val="1BF62F3E"/>
    <w:rsid w:val="1CAD6EAA"/>
    <w:rsid w:val="1F787924"/>
    <w:rsid w:val="1FE62D7D"/>
    <w:rsid w:val="20144ED1"/>
    <w:rsid w:val="2185240A"/>
    <w:rsid w:val="21AC4DF0"/>
    <w:rsid w:val="22B32A71"/>
    <w:rsid w:val="22DF4017"/>
    <w:rsid w:val="22FC52A3"/>
    <w:rsid w:val="236028E7"/>
    <w:rsid w:val="23C14C83"/>
    <w:rsid w:val="23ED5E56"/>
    <w:rsid w:val="24CA4044"/>
    <w:rsid w:val="25ED3FA2"/>
    <w:rsid w:val="27302AC5"/>
    <w:rsid w:val="277D55C1"/>
    <w:rsid w:val="27B57C5A"/>
    <w:rsid w:val="28A06BA0"/>
    <w:rsid w:val="297A62D3"/>
    <w:rsid w:val="2F224EB8"/>
    <w:rsid w:val="2F26344C"/>
    <w:rsid w:val="2FB04EF2"/>
    <w:rsid w:val="31BF5246"/>
    <w:rsid w:val="31F03981"/>
    <w:rsid w:val="3343770E"/>
    <w:rsid w:val="338240E5"/>
    <w:rsid w:val="33D25CCC"/>
    <w:rsid w:val="34462724"/>
    <w:rsid w:val="34BA7826"/>
    <w:rsid w:val="35352CF5"/>
    <w:rsid w:val="36202600"/>
    <w:rsid w:val="37416F54"/>
    <w:rsid w:val="38252761"/>
    <w:rsid w:val="38D469C6"/>
    <w:rsid w:val="39CA3A29"/>
    <w:rsid w:val="39D96273"/>
    <w:rsid w:val="3F5573A6"/>
    <w:rsid w:val="3F5E5AC4"/>
    <w:rsid w:val="3F8E3C87"/>
    <w:rsid w:val="3FD96AAE"/>
    <w:rsid w:val="411E1797"/>
    <w:rsid w:val="414B5003"/>
    <w:rsid w:val="41512105"/>
    <w:rsid w:val="41D54BC2"/>
    <w:rsid w:val="4330645B"/>
    <w:rsid w:val="45453A3B"/>
    <w:rsid w:val="45E334FD"/>
    <w:rsid w:val="484962D4"/>
    <w:rsid w:val="48AD3C44"/>
    <w:rsid w:val="4A977DE8"/>
    <w:rsid w:val="4B8768F7"/>
    <w:rsid w:val="4C1E4478"/>
    <w:rsid w:val="4D417C2A"/>
    <w:rsid w:val="4E0453A1"/>
    <w:rsid w:val="4E4948A2"/>
    <w:rsid w:val="4E4E5FAE"/>
    <w:rsid w:val="4F3A131A"/>
    <w:rsid w:val="4FE71F45"/>
    <w:rsid w:val="51A016E3"/>
    <w:rsid w:val="51E0580E"/>
    <w:rsid w:val="51F50C9C"/>
    <w:rsid w:val="53E62076"/>
    <w:rsid w:val="54A3746A"/>
    <w:rsid w:val="560F7C40"/>
    <w:rsid w:val="59005C12"/>
    <w:rsid w:val="592A4776"/>
    <w:rsid w:val="59621833"/>
    <w:rsid w:val="5A1565EE"/>
    <w:rsid w:val="5ABB4930"/>
    <w:rsid w:val="5AC07759"/>
    <w:rsid w:val="5B7F38BD"/>
    <w:rsid w:val="5BD04DC1"/>
    <w:rsid w:val="5BE84392"/>
    <w:rsid w:val="5C217D50"/>
    <w:rsid w:val="5CE04874"/>
    <w:rsid w:val="5D9B6515"/>
    <w:rsid w:val="5E8231F6"/>
    <w:rsid w:val="5F133DFA"/>
    <w:rsid w:val="5F930D2D"/>
    <w:rsid w:val="5FED63CC"/>
    <w:rsid w:val="60F073BB"/>
    <w:rsid w:val="62675307"/>
    <w:rsid w:val="628F3A73"/>
    <w:rsid w:val="64BB7683"/>
    <w:rsid w:val="64D74890"/>
    <w:rsid w:val="65A36461"/>
    <w:rsid w:val="672671CA"/>
    <w:rsid w:val="672854A7"/>
    <w:rsid w:val="69062173"/>
    <w:rsid w:val="69D6293A"/>
    <w:rsid w:val="6C432A80"/>
    <w:rsid w:val="6C4F66B2"/>
    <w:rsid w:val="6CE475A5"/>
    <w:rsid w:val="6CEF193F"/>
    <w:rsid w:val="6F334ACA"/>
    <w:rsid w:val="6F3F0173"/>
    <w:rsid w:val="6FC05169"/>
    <w:rsid w:val="71F54FBE"/>
    <w:rsid w:val="72393F54"/>
    <w:rsid w:val="723954E2"/>
    <w:rsid w:val="72E949CE"/>
    <w:rsid w:val="73086005"/>
    <w:rsid w:val="73D30FAF"/>
    <w:rsid w:val="745B0480"/>
    <w:rsid w:val="74A813FE"/>
    <w:rsid w:val="75DB3A97"/>
    <w:rsid w:val="77046D6F"/>
    <w:rsid w:val="77997490"/>
    <w:rsid w:val="79202F16"/>
    <w:rsid w:val="793D1490"/>
    <w:rsid w:val="7AED6D54"/>
    <w:rsid w:val="7D0D411D"/>
    <w:rsid w:val="7DFA5397"/>
    <w:rsid w:val="7EB953EA"/>
    <w:rsid w:val="7EB9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8"/>
    <w:qFormat/>
    <w:uiPriority w:val="0"/>
    <w:pPr>
      <w:keepNext/>
      <w:keepLines/>
      <w:spacing w:before="260" w:after="260" w:line="416" w:lineRule="auto"/>
      <w:ind w:left="720" w:hanging="720"/>
      <w:outlineLvl w:val="2"/>
    </w:pPr>
    <w:rPr>
      <w:b/>
      <w:bCs/>
      <w:sz w:val="32"/>
      <w:szCs w:val="32"/>
    </w:rPr>
  </w:style>
  <w:style w:type="paragraph" w:styleId="6">
    <w:name w:val="heading 4"/>
    <w:basedOn w:val="1"/>
    <w:next w:val="1"/>
    <w:link w:val="39"/>
    <w:qFormat/>
    <w:uiPriority w:val="0"/>
    <w:pPr>
      <w:keepNext/>
      <w:keepLines/>
      <w:spacing w:before="280" w:after="290" w:line="376" w:lineRule="auto"/>
      <w:ind w:left="864" w:hanging="864"/>
      <w:outlineLvl w:val="3"/>
    </w:pPr>
    <w:rPr>
      <w:rFonts w:ascii="Cambria" w:hAnsi="Cambria"/>
      <w:b/>
      <w:bCs/>
      <w:sz w:val="28"/>
      <w:szCs w:val="28"/>
    </w:rPr>
  </w:style>
  <w:style w:type="paragraph" w:styleId="7">
    <w:name w:val="heading 5"/>
    <w:basedOn w:val="1"/>
    <w:next w:val="1"/>
    <w:link w:val="40"/>
    <w:qFormat/>
    <w:uiPriority w:val="0"/>
    <w:pPr>
      <w:keepNext/>
      <w:keepLines/>
      <w:spacing w:before="280" w:after="290" w:line="376" w:lineRule="auto"/>
      <w:ind w:left="1008" w:hanging="1008"/>
      <w:outlineLvl w:val="4"/>
    </w:pPr>
    <w:rPr>
      <w:b/>
      <w:bCs/>
      <w:sz w:val="28"/>
      <w:szCs w:val="28"/>
    </w:rPr>
  </w:style>
  <w:style w:type="paragraph" w:styleId="8">
    <w:name w:val="heading 6"/>
    <w:basedOn w:val="1"/>
    <w:next w:val="1"/>
    <w:link w:val="41"/>
    <w:qFormat/>
    <w:uiPriority w:val="0"/>
    <w:pPr>
      <w:keepNext/>
      <w:keepLines/>
      <w:spacing w:before="240" w:after="64" w:line="320" w:lineRule="auto"/>
      <w:ind w:left="1152" w:hanging="1152"/>
      <w:outlineLvl w:val="5"/>
    </w:pPr>
    <w:rPr>
      <w:rFonts w:ascii="Cambria" w:hAnsi="Cambria"/>
      <w:b/>
      <w:bCs/>
      <w:sz w:val="24"/>
    </w:rPr>
  </w:style>
  <w:style w:type="paragraph" w:styleId="9">
    <w:name w:val="heading 7"/>
    <w:basedOn w:val="1"/>
    <w:next w:val="1"/>
    <w:link w:val="42"/>
    <w:qFormat/>
    <w:uiPriority w:val="0"/>
    <w:pPr>
      <w:keepNext/>
      <w:keepLines/>
      <w:spacing w:before="240" w:after="64" w:line="320" w:lineRule="auto"/>
      <w:ind w:left="1296" w:hanging="1296"/>
      <w:outlineLvl w:val="6"/>
    </w:pPr>
    <w:rPr>
      <w:b/>
      <w:bCs/>
      <w:sz w:val="24"/>
    </w:rPr>
  </w:style>
  <w:style w:type="paragraph" w:styleId="10">
    <w:name w:val="heading 8"/>
    <w:basedOn w:val="1"/>
    <w:next w:val="1"/>
    <w:link w:val="43"/>
    <w:qFormat/>
    <w:uiPriority w:val="0"/>
    <w:pPr>
      <w:keepNext/>
      <w:keepLines/>
      <w:spacing w:before="240" w:after="64" w:line="320" w:lineRule="auto"/>
      <w:ind w:left="1440" w:hanging="1440"/>
      <w:outlineLvl w:val="7"/>
    </w:pPr>
    <w:rPr>
      <w:rFonts w:ascii="Cambria" w:hAnsi="Cambria"/>
      <w:sz w:val="24"/>
    </w:rPr>
  </w:style>
  <w:style w:type="paragraph" w:styleId="11">
    <w:name w:val="heading 9"/>
    <w:basedOn w:val="1"/>
    <w:next w:val="1"/>
    <w:link w:val="44"/>
    <w:qFormat/>
    <w:uiPriority w:val="0"/>
    <w:pPr>
      <w:keepNext/>
      <w:keepLines/>
      <w:spacing w:before="240" w:after="64" w:line="320" w:lineRule="auto"/>
      <w:ind w:left="1584" w:hanging="1584"/>
      <w:outlineLvl w:val="8"/>
    </w:pPr>
    <w:rPr>
      <w:rFonts w:ascii="Cambria" w:hAnsi="Cambria"/>
      <w:szCs w:val="21"/>
    </w:rPr>
  </w:style>
  <w:style w:type="character" w:default="1" w:styleId="2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unhideWhenUsed/>
    <w:qFormat/>
    <w:uiPriority w:val="99"/>
    <w:pPr>
      <w:widowControl/>
      <w:ind w:firstLine="420" w:firstLineChars="200"/>
      <w:jc w:val="left"/>
    </w:pPr>
    <w:rPr>
      <w:rFonts w:asciiTheme="minorHAnsi" w:hAnsiTheme="minorHAnsi" w:eastAsiaTheme="minorEastAsia" w:cstheme="minorBidi"/>
      <w:szCs w:val="22"/>
    </w:rPr>
  </w:style>
  <w:style w:type="paragraph" w:styleId="12">
    <w:name w:val="annotation subject"/>
    <w:basedOn w:val="13"/>
    <w:next w:val="13"/>
    <w:link w:val="52"/>
    <w:unhideWhenUsed/>
    <w:qFormat/>
    <w:uiPriority w:val="99"/>
    <w:rPr>
      <w:b/>
      <w:bCs/>
    </w:rPr>
  </w:style>
  <w:style w:type="paragraph" w:styleId="13">
    <w:name w:val="annotation text"/>
    <w:basedOn w:val="1"/>
    <w:link w:val="47"/>
    <w:semiHidden/>
    <w:qFormat/>
    <w:uiPriority w:val="0"/>
    <w:pPr>
      <w:jc w:val="left"/>
    </w:pPr>
  </w:style>
  <w:style w:type="paragraph" w:styleId="14">
    <w:name w:val="Body Text 3"/>
    <w:basedOn w:val="1"/>
    <w:link w:val="33"/>
    <w:qFormat/>
    <w:uiPriority w:val="0"/>
    <w:pPr>
      <w:spacing w:after="156" w:afterLines="50" w:line="660" w:lineRule="exact"/>
      <w:jc w:val="center"/>
    </w:pPr>
    <w:rPr>
      <w:rFonts w:ascii="黑体" w:hAnsi="宋体" w:eastAsia="黑体"/>
      <w:sz w:val="48"/>
    </w:rPr>
  </w:style>
  <w:style w:type="paragraph" w:styleId="15">
    <w:name w:val="Plain Text"/>
    <w:basedOn w:val="1"/>
    <w:link w:val="32"/>
    <w:qFormat/>
    <w:uiPriority w:val="0"/>
    <w:rPr>
      <w:rFonts w:ascii="宋体" w:hAnsi="Courier New" w:cs="Courier New"/>
      <w:szCs w:val="21"/>
    </w:rPr>
  </w:style>
  <w:style w:type="paragraph" w:styleId="16">
    <w:name w:val="Balloon Text"/>
    <w:basedOn w:val="1"/>
    <w:link w:val="37"/>
    <w:unhideWhenUsed/>
    <w:qFormat/>
    <w:uiPriority w:val="99"/>
    <w:rPr>
      <w:sz w:val="18"/>
      <w:szCs w:val="18"/>
    </w:rPr>
  </w:style>
  <w:style w:type="paragraph" w:styleId="17">
    <w:name w:val="footer"/>
    <w:basedOn w:val="1"/>
    <w:link w:val="29"/>
    <w:unhideWhenUsed/>
    <w:qFormat/>
    <w:uiPriority w:val="0"/>
    <w:pPr>
      <w:tabs>
        <w:tab w:val="center" w:pos="4153"/>
        <w:tab w:val="right" w:pos="8306"/>
      </w:tabs>
      <w:snapToGrid w:val="0"/>
      <w:jc w:val="left"/>
    </w:pPr>
    <w:rPr>
      <w:sz w:val="18"/>
      <w:szCs w:val="18"/>
    </w:rPr>
  </w:style>
  <w:style w:type="paragraph" w:styleId="18">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3">
    <w:name w:val="Emphasis"/>
    <w:qFormat/>
    <w:uiPriority w:val="0"/>
    <w:rPr>
      <w:i/>
      <w:iCs/>
    </w:rPr>
  </w:style>
  <w:style w:type="character" w:styleId="24">
    <w:name w:val="Hyperlink"/>
    <w:qFormat/>
    <w:uiPriority w:val="0"/>
    <w:rPr>
      <w:color w:val="0000FF"/>
      <w:u w:val="single"/>
    </w:rPr>
  </w:style>
  <w:style w:type="character" w:styleId="25">
    <w:name w:val="annotation reference"/>
    <w:basedOn w:val="22"/>
    <w:unhideWhenUsed/>
    <w:qFormat/>
    <w:uiPriority w:val="99"/>
    <w:rPr>
      <w:sz w:val="21"/>
      <w:szCs w:val="21"/>
    </w:rPr>
  </w:style>
  <w:style w:type="table" w:styleId="27">
    <w:name w:val="Table Grid"/>
    <w:basedOn w:val="2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页眉 Char"/>
    <w:basedOn w:val="22"/>
    <w:link w:val="18"/>
    <w:qFormat/>
    <w:uiPriority w:val="99"/>
    <w:rPr>
      <w:sz w:val="18"/>
      <w:szCs w:val="18"/>
    </w:rPr>
  </w:style>
  <w:style w:type="character" w:customStyle="1" w:styleId="29">
    <w:name w:val="页脚 Char"/>
    <w:basedOn w:val="22"/>
    <w:link w:val="17"/>
    <w:qFormat/>
    <w:uiPriority w:val="99"/>
    <w:rPr>
      <w:sz w:val="18"/>
      <w:szCs w:val="18"/>
    </w:rPr>
  </w:style>
  <w:style w:type="character" w:customStyle="1" w:styleId="30">
    <w:name w:val="标题 1 Char"/>
    <w:basedOn w:val="22"/>
    <w:link w:val="2"/>
    <w:qFormat/>
    <w:uiPriority w:val="9"/>
    <w:rPr>
      <w:rFonts w:ascii="Times New Roman" w:hAnsi="Times New Roman" w:eastAsia="宋体" w:cs="Times New Roman"/>
      <w:b/>
      <w:bCs/>
      <w:kern w:val="44"/>
      <w:sz w:val="44"/>
      <w:szCs w:val="44"/>
    </w:rPr>
  </w:style>
  <w:style w:type="character" w:customStyle="1" w:styleId="31">
    <w:name w:val="HTML 打字机1"/>
    <w:qFormat/>
    <w:uiPriority w:val="0"/>
    <w:rPr>
      <w:rFonts w:ascii="Courier New" w:hAnsi="Courier New" w:cs="Courier New"/>
      <w:sz w:val="20"/>
      <w:szCs w:val="20"/>
    </w:rPr>
  </w:style>
  <w:style w:type="character" w:customStyle="1" w:styleId="32">
    <w:name w:val="纯文本 Char"/>
    <w:basedOn w:val="22"/>
    <w:link w:val="15"/>
    <w:qFormat/>
    <w:uiPriority w:val="0"/>
    <w:rPr>
      <w:rFonts w:ascii="宋体" w:hAnsi="Courier New" w:eastAsia="宋体" w:cs="Courier New"/>
      <w:szCs w:val="21"/>
    </w:rPr>
  </w:style>
  <w:style w:type="character" w:customStyle="1" w:styleId="33">
    <w:name w:val="正文文本 3 Char"/>
    <w:basedOn w:val="22"/>
    <w:link w:val="14"/>
    <w:qFormat/>
    <w:uiPriority w:val="0"/>
    <w:rPr>
      <w:rFonts w:ascii="黑体" w:hAnsi="宋体" w:eastAsia="黑体" w:cs="Times New Roman"/>
      <w:sz w:val="48"/>
      <w:szCs w:val="24"/>
    </w:rPr>
  </w:style>
  <w:style w:type="paragraph" w:customStyle="1" w:styleId="34">
    <w:name w:val="Char1 Char Char Char"/>
    <w:basedOn w:val="1"/>
    <w:qFormat/>
    <w:uiPriority w:val="0"/>
    <w:pPr>
      <w:numPr>
        <w:ilvl w:val="0"/>
        <w:numId w:val="1"/>
      </w:numPr>
      <w:tabs>
        <w:tab w:val="left" w:pos="420"/>
      </w:tabs>
    </w:pPr>
  </w:style>
  <w:style w:type="paragraph" w:customStyle="1" w:styleId="35">
    <w:name w:val="列出段落1"/>
    <w:basedOn w:val="1"/>
    <w:qFormat/>
    <w:uiPriority w:val="34"/>
    <w:pPr>
      <w:ind w:firstLine="420" w:firstLineChars="200"/>
    </w:pPr>
  </w:style>
  <w:style w:type="character" w:customStyle="1" w:styleId="36">
    <w:name w:val="标题 2 Char"/>
    <w:basedOn w:val="22"/>
    <w:link w:val="3"/>
    <w:semiHidden/>
    <w:qFormat/>
    <w:uiPriority w:val="9"/>
    <w:rPr>
      <w:rFonts w:asciiTheme="majorHAnsi" w:hAnsiTheme="majorHAnsi" w:eastAsiaTheme="majorEastAsia" w:cstheme="majorBidi"/>
      <w:b/>
      <w:bCs/>
      <w:sz w:val="32"/>
      <w:szCs w:val="32"/>
    </w:rPr>
  </w:style>
  <w:style w:type="character" w:customStyle="1" w:styleId="37">
    <w:name w:val="批注框文本 Char"/>
    <w:basedOn w:val="22"/>
    <w:link w:val="16"/>
    <w:semiHidden/>
    <w:qFormat/>
    <w:uiPriority w:val="99"/>
    <w:rPr>
      <w:rFonts w:ascii="Times New Roman" w:hAnsi="Times New Roman" w:eastAsia="宋体" w:cs="Times New Roman"/>
      <w:sz w:val="18"/>
      <w:szCs w:val="18"/>
    </w:rPr>
  </w:style>
  <w:style w:type="character" w:customStyle="1" w:styleId="38">
    <w:name w:val="标题 3 Char"/>
    <w:basedOn w:val="22"/>
    <w:link w:val="4"/>
    <w:qFormat/>
    <w:uiPriority w:val="0"/>
    <w:rPr>
      <w:rFonts w:ascii="Times New Roman" w:hAnsi="Times New Roman" w:eastAsia="宋体" w:cs="Times New Roman"/>
      <w:b/>
      <w:bCs/>
      <w:sz w:val="32"/>
      <w:szCs w:val="32"/>
    </w:rPr>
  </w:style>
  <w:style w:type="character" w:customStyle="1" w:styleId="39">
    <w:name w:val="标题 4 Char"/>
    <w:basedOn w:val="22"/>
    <w:link w:val="6"/>
    <w:qFormat/>
    <w:uiPriority w:val="0"/>
    <w:rPr>
      <w:rFonts w:ascii="Cambria" w:hAnsi="Cambria" w:eastAsia="宋体" w:cs="Times New Roman"/>
      <w:b/>
      <w:bCs/>
      <w:sz w:val="28"/>
      <w:szCs w:val="28"/>
    </w:rPr>
  </w:style>
  <w:style w:type="character" w:customStyle="1" w:styleId="40">
    <w:name w:val="标题 5 Char"/>
    <w:basedOn w:val="22"/>
    <w:link w:val="7"/>
    <w:qFormat/>
    <w:uiPriority w:val="0"/>
    <w:rPr>
      <w:rFonts w:ascii="Times New Roman" w:hAnsi="Times New Roman" w:eastAsia="宋体" w:cs="Times New Roman"/>
      <w:b/>
      <w:bCs/>
      <w:sz w:val="28"/>
      <w:szCs w:val="28"/>
    </w:rPr>
  </w:style>
  <w:style w:type="character" w:customStyle="1" w:styleId="41">
    <w:name w:val="标题 6 Char"/>
    <w:basedOn w:val="22"/>
    <w:link w:val="8"/>
    <w:qFormat/>
    <w:uiPriority w:val="0"/>
    <w:rPr>
      <w:rFonts w:ascii="Cambria" w:hAnsi="Cambria" w:eastAsia="宋体" w:cs="Times New Roman"/>
      <w:b/>
      <w:bCs/>
      <w:sz w:val="24"/>
      <w:szCs w:val="24"/>
    </w:rPr>
  </w:style>
  <w:style w:type="character" w:customStyle="1" w:styleId="42">
    <w:name w:val="标题 7 Char"/>
    <w:basedOn w:val="22"/>
    <w:link w:val="9"/>
    <w:qFormat/>
    <w:uiPriority w:val="0"/>
    <w:rPr>
      <w:rFonts w:ascii="Times New Roman" w:hAnsi="Times New Roman" w:eastAsia="宋体" w:cs="Times New Roman"/>
      <w:b/>
      <w:bCs/>
      <w:sz w:val="24"/>
      <w:szCs w:val="24"/>
    </w:rPr>
  </w:style>
  <w:style w:type="character" w:customStyle="1" w:styleId="43">
    <w:name w:val="标题 8 Char"/>
    <w:basedOn w:val="22"/>
    <w:link w:val="10"/>
    <w:qFormat/>
    <w:uiPriority w:val="0"/>
    <w:rPr>
      <w:rFonts w:ascii="Cambria" w:hAnsi="Cambria" w:eastAsia="宋体" w:cs="Times New Roman"/>
      <w:sz w:val="24"/>
      <w:szCs w:val="24"/>
    </w:rPr>
  </w:style>
  <w:style w:type="character" w:customStyle="1" w:styleId="44">
    <w:name w:val="标题 9 Char"/>
    <w:basedOn w:val="22"/>
    <w:link w:val="11"/>
    <w:qFormat/>
    <w:uiPriority w:val="0"/>
    <w:rPr>
      <w:rFonts w:ascii="Cambria" w:hAnsi="Cambria" w:eastAsia="宋体" w:cs="Times New Roman"/>
      <w:szCs w:val="21"/>
    </w:rPr>
  </w:style>
  <w:style w:type="paragraph" w:customStyle="1" w:styleId="45">
    <w:name w:val="p0"/>
    <w:basedOn w:val="1"/>
    <w:qFormat/>
    <w:uiPriority w:val="0"/>
    <w:pPr>
      <w:widowControl/>
    </w:pPr>
    <w:rPr>
      <w:kern w:val="0"/>
      <w:szCs w:val="21"/>
    </w:rPr>
  </w:style>
  <w:style w:type="paragraph" w:customStyle="1" w:styleId="46">
    <w:name w:val="p15"/>
    <w:basedOn w:val="1"/>
    <w:qFormat/>
    <w:uiPriority w:val="0"/>
    <w:pPr>
      <w:widowControl/>
    </w:pPr>
    <w:rPr>
      <w:kern w:val="0"/>
      <w:szCs w:val="21"/>
    </w:rPr>
  </w:style>
  <w:style w:type="character" w:customStyle="1" w:styleId="47">
    <w:name w:val="批注文字 Char"/>
    <w:basedOn w:val="22"/>
    <w:link w:val="13"/>
    <w:semiHidden/>
    <w:qFormat/>
    <w:uiPriority w:val="0"/>
    <w:rPr>
      <w:rFonts w:ascii="Times New Roman" w:hAnsi="Times New Roman" w:eastAsia="宋体" w:cs="Times New Roman"/>
      <w:szCs w:val="24"/>
    </w:rPr>
  </w:style>
  <w:style w:type="paragraph" w:customStyle="1" w:styleId="48">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9">
    <w:name w:val="_Style 2"/>
    <w:basedOn w:val="1"/>
    <w:qFormat/>
    <w:uiPriority w:val="34"/>
    <w:pPr>
      <w:ind w:firstLine="420" w:firstLineChars="200"/>
    </w:pPr>
    <w:rPr>
      <w:rFonts w:ascii="Calibri" w:hAnsi="Calibri"/>
      <w:szCs w:val="22"/>
    </w:rPr>
  </w:style>
  <w:style w:type="paragraph" w:customStyle="1" w:styleId="50">
    <w:name w:val="列出段落11"/>
    <w:basedOn w:val="1"/>
    <w:qFormat/>
    <w:uiPriority w:val="34"/>
    <w:pPr>
      <w:ind w:firstLine="420" w:firstLineChars="200"/>
    </w:pPr>
    <w:rPr>
      <w:szCs w:val="20"/>
    </w:rPr>
  </w:style>
  <w:style w:type="paragraph" w:customStyle="1" w:styleId="51">
    <w:name w:val="List Paragraph1"/>
    <w:basedOn w:val="1"/>
    <w:qFormat/>
    <w:uiPriority w:val="34"/>
    <w:pPr>
      <w:ind w:firstLine="420" w:firstLineChars="200"/>
    </w:pPr>
    <w:rPr>
      <w:szCs w:val="20"/>
    </w:rPr>
  </w:style>
  <w:style w:type="character" w:customStyle="1" w:styleId="52">
    <w:name w:val="批注主题 Char"/>
    <w:basedOn w:val="47"/>
    <w:link w:val="12"/>
    <w:semiHidden/>
    <w:qFormat/>
    <w:uiPriority w:val="99"/>
    <w:rPr>
      <w:rFonts w:ascii="Times New Roman" w:hAnsi="Times New Roman" w:eastAsia="宋体" w:cs="Times New Roman"/>
      <w:b/>
      <w:bCs/>
      <w:kern w:val="2"/>
      <w:sz w:val="21"/>
      <w:szCs w:val="24"/>
    </w:rPr>
  </w:style>
  <w:style w:type="paragraph" w:customStyle="1" w:styleId="53">
    <w:name w:val="List Paragraph"/>
    <w:basedOn w:val="1"/>
    <w:qFormat/>
    <w:uiPriority w:val="34"/>
    <w:pPr>
      <w:ind w:firstLine="420" w:firstLineChars="200"/>
    </w:pPr>
  </w:style>
  <w:style w:type="paragraph" w:customStyle="1" w:styleId="54">
    <w:name w:val="彩色列表 - 强调文字颜色 12"/>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55">
    <w:name w:val="样式 首行缩进:  0.74 厘米"/>
    <w:basedOn w:val="1"/>
    <w:qFormat/>
    <w:uiPriority w:val="0"/>
    <w:pPr>
      <w:ind w:firstLine="420"/>
    </w:pPr>
    <w:rPr>
      <w:rFonts w:ascii="Arial" w:hAnsi="Arial" w:eastAsia="仿宋_GB2312" w:cs="Arial"/>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1849</Words>
  <Characters>10542</Characters>
  <Lines>87</Lines>
  <Paragraphs>24</Paragraphs>
  <ScaleCrop>false</ScaleCrop>
  <LinksUpToDate>false</LinksUpToDate>
  <CharactersWithSpaces>12367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2014-11-18T01:50:00Z</cp:lastPrinted>
  <dcterms:modified xsi:type="dcterms:W3CDTF">2017-09-28T08:47:43Z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