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财务与会计学院实验教学中心建设项目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二〇一七年十一月十四日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500451"/>
      <w:bookmarkStart w:id="1" w:name="_Toc373485985"/>
      <w:bookmarkStart w:id="2" w:name="_Toc1640"/>
      <w:bookmarkStart w:id="3" w:name="_Toc373486298"/>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bookmarkStart w:id="70" w:name="_GoBack"/>
      <w:bookmarkEnd w:id="70"/>
      <w:r>
        <w:rPr>
          <w:rFonts w:hint="eastAsia" w:ascii="仿宋" w:hAnsi="仿宋" w:eastAsia="仿宋" w:cs="仿宋"/>
          <w:sz w:val="28"/>
          <w:szCs w:val="28"/>
          <w:u w:val="single"/>
        </w:rPr>
        <w:t>财务与会计学院实验教学中心建设项目招标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500452"/>
      <w:bookmarkStart w:id="5" w:name="_Toc373485986"/>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财务与会计学院实验教学中心建设项目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w:t>
      </w:r>
      <w:r>
        <w:rPr>
          <w:rFonts w:hint="eastAsia" w:ascii="仿宋_GB2312" w:hAnsi="仿宋_GB2312" w:eastAsia="仿宋_GB2312"/>
          <w:b/>
          <w:bCs/>
          <w:sz w:val="28"/>
          <w:lang w:val="en-US" w:eastAsia="zh-CN"/>
        </w:rPr>
        <w:t>30</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500454"/>
      <w:bookmarkStart w:id="12" w:name="_Toc373486301"/>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6302"/>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spacing w:before="312" w:beforeLines="100" w:after="312" w:afterLines="100"/>
        <w:jc w:val="both"/>
        <w:outlineLvl w:val="0"/>
        <w:rPr>
          <w:rFonts w:ascii="黑体" w:hAnsi="黑体" w:eastAsia="黑体" w:cs="黑体"/>
          <w:sz w:val="44"/>
          <w:szCs w:val="44"/>
        </w:rPr>
      </w:pPr>
      <w:bookmarkStart w:id="16" w:name="_Toc373485990"/>
      <w:bookmarkStart w:id="17" w:name="_Toc373500456"/>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500457"/>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5992"/>
      <w:bookmarkStart w:id="24" w:name="_Toc373486305"/>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hint="eastAsia" w:ascii="仿宋_GB2312" w:hAnsi="仿宋_GB2312" w:eastAsia="仿宋_GB2312"/>
          <w:b/>
          <w:bCs/>
          <w:sz w:val="32"/>
          <w:szCs w:val="28"/>
        </w:rPr>
      </w:pPr>
      <w:bookmarkStart w:id="28" w:name="_Toc373486307"/>
      <w:bookmarkStart w:id="29" w:name="_Toc373485994"/>
      <w:bookmarkStart w:id="30" w:name="_Toc373500460"/>
    </w:p>
    <w:p>
      <w:pPr>
        <w:jc w:val="center"/>
        <w:outlineLvl w:val="1"/>
        <w:rPr>
          <w:rFonts w:ascii="仿宋_GB2312" w:hAnsi="仿宋_GB2312" w:eastAsia="仿宋_GB2312"/>
          <w:sz w:val="28"/>
        </w:rPr>
      </w:pPr>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485995"/>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500462"/>
      <w:bookmarkStart w:id="36" w:name="_Toc373485996"/>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用户老师：傅素青</w:t>
      </w:r>
      <w:r>
        <w:rPr>
          <w:rFonts w:hint="eastAsia" w:ascii="仿宋" w:hAnsi="仿宋" w:eastAsia="仿宋" w:cs="宋体"/>
          <w:kern w:val="0"/>
          <w:sz w:val="24"/>
        </w:rPr>
        <w:t xml:space="preserve">老师：13360685100 </w:t>
      </w:r>
      <w:r>
        <w:rPr>
          <w:rFonts w:hint="eastAsia" w:ascii="仿宋" w:hAnsi="仿宋" w:eastAsia="仿宋" w:cs="宋体"/>
          <w:color w:val="000000"/>
          <w:kern w:val="0"/>
          <w:sz w:val="24"/>
        </w:rPr>
        <w:t>）</w:t>
      </w:r>
    </w:p>
    <w:p>
      <w:pPr>
        <w:jc w:val="left"/>
        <w:rPr>
          <w:rFonts w:ascii="仿宋" w:hAnsi="仿宋" w:eastAsia="仿宋" w:cs="宋体"/>
          <w:b/>
          <w:bCs/>
          <w:kern w:val="0"/>
          <w:sz w:val="28"/>
          <w:szCs w:val="28"/>
        </w:rPr>
      </w:pPr>
      <w:r>
        <w:rPr>
          <w:rFonts w:hint="eastAsia" w:ascii="仿宋" w:hAnsi="仿宋" w:eastAsia="仿宋" w:cs="宋体"/>
          <w:b/>
          <w:bCs/>
          <w:kern w:val="0"/>
          <w:sz w:val="28"/>
          <w:szCs w:val="28"/>
        </w:rPr>
        <w:t>一、建设清单</w:t>
      </w:r>
    </w:p>
    <w:p>
      <w:pPr>
        <w:jc w:val="left"/>
        <w:rPr>
          <w:rFonts w:ascii="仿宋" w:hAnsi="仿宋" w:eastAsia="仿宋" w:cs="仿宋"/>
          <w:b/>
          <w:bCs/>
          <w:sz w:val="28"/>
          <w:szCs w:val="28"/>
        </w:rPr>
      </w:pPr>
      <w:r>
        <w:rPr>
          <w:rFonts w:hint="eastAsia" w:ascii="黑体" w:hAnsi="黑体" w:eastAsia="黑体" w:cs="黑体"/>
          <w:sz w:val="32"/>
          <w:szCs w:val="32"/>
        </w:rPr>
        <w:t xml:space="preserve"> 1、</w:t>
      </w:r>
      <w:r>
        <w:rPr>
          <w:rFonts w:hint="eastAsia" w:ascii="仿宋" w:hAnsi="仿宋" w:eastAsia="仿宋" w:cs="仿宋"/>
          <w:b/>
          <w:bCs/>
          <w:sz w:val="28"/>
          <w:szCs w:val="28"/>
        </w:rPr>
        <w:t>土建、家具清单</w:t>
      </w:r>
    </w:p>
    <w:tbl>
      <w:tblPr>
        <w:tblStyle w:val="25"/>
        <w:tblW w:w="9091" w:type="dxa"/>
        <w:tblInd w:w="0" w:type="dxa"/>
        <w:tblLayout w:type="fixed"/>
        <w:tblCellMar>
          <w:top w:w="15" w:type="dxa"/>
          <w:left w:w="15" w:type="dxa"/>
          <w:bottom w:w="15" w:type="dxa"/>
          <w:right w:w="15" w:type="dxa"/>
        </w:tblCellMar>
      </w:tblPr>
      <w:tblGrid>
        <w:gridCol w:w="1402"/>
        <w:gridCol w:w="1402"/>
        <w:gridCol w:w="2159"/>
        <w:gridCol w:w="1427"/>
        <w:gridCol w:w="1373"/>
        <w:gridCol w:w="1328"/>
      </w:tblGrid>
      <w:tr>
        <w:tblPrEx>
          <w:tblLayout w:type="fixed"/>
          <w:tblCellMar>
            <w:top w:w="15" w:type="dxa"/>
            <w:left w:w="15" w:type="dxa"/>
            <w:bottom w:w="15" w:type="dxa"/>
            <w:right w:w="15" w:type="dxa"/>
          </w:tblCellMar>
        </w:tblPrEx>
        <w:trPr>
          <w:trHeight w:val="55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b/>
                <w:color w:val="000000"/>
                <w:kern w:val="0"/>
                <w:sz w:val="24"/>
                <w:lang w:bidi="ar"/>
              </w:rPr>
              <w:t>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要求</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面积（数量）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类型（新建或装修）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备注</w:t>
            </w:r>
          </w:p>
        </w:tc>
      </w:tr>
      <w:tr>
        <w:tblPrEx>
          <w:tblLayout w:type="fixed"/>
          <w:tblCellMar>
            <w:top w:w="15" w:type="dxa"/>
            <w:left w:w="15" w:type="dxa"/>
            <w:bottom w:w="15" w:type="dxa"/>
            <w:right w:w="15" w:type="dxa"/>
          </w:tblCellMar>
        </w:tblPrEx>
        <w:trPr>
          <w:trHeight w:val="62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室内板墙</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玻璃板（配门）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65m2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6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Style w:val="53"/>
                <w:rFonts w:hint="default"/>
                <w:lang w:bidi="ar"/>
              </w:rPr>
              <w:t>地面开槽</w:t>
            </w:r>
            <w:r>
              <w:rPr>
                <w:rStyle w:val="54"/>
                <w:lang w:bidi="ar"/>
              </w:rPr>
              <w:t>C502</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铅合板，人工开槽、布线</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70m/</w:t>
            </w:r>
            <w:r>
              <w:rPr>
                <w:rStyle w:val="53"/>
                <w:rFonts w:hint="default"/>
                <w:lang w:bidi="ar"/>
              </w:rPr>
              <w:t>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0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Style w:val="53"/>
                <w:rFonts w:hint="default"/>
                <w:lang w:bidi="ar"/>
              </w:rPr>
              <w:t>地面开槽</w:t>
            </w:r>
            <w:r>
              <w:rPr>
                <w:rStyle w:val="54"/>
                <w:lang w:bidi="ar"/>
              </w:rPr>
              <w:t>C503</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铅合板，人工开槽、布线</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80m/</w:t>
            </w:r>
            <w:r>
              <w:rPr>
                <w:rStyle w:val="53"/>
                <w:rFonts w:hint="default"/>
                <w:lang w:bidi="ar"/>
              </w:rPr>
              <w:t>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1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五角型实验桌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0.7m*0.6m*0.75m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每张桌子容纳五个人</w:t>
            </w:r>
          </w:p>
        </w:tc>
      </w:tr>
      <w:tr>
        <w:tblPrEx>
          <w:tblLayout w:type="fixed"/>
          <w:tblCellMar>
            <w:top w:w="15" w:type="dxa"/>
            <w:left w:w="15" w:type="dxa"/>
            <w:bottom w:w="15" w:type="dxa"/>
            <w:right w:w="15" w:type="dxa"/>
          </w:tblCellMar>
        </w:tblPrEx>
        <w:trPr>
          <w:trHeight w:val="57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Cs w:val="21"/>
                <w:lang w:bidi="ar"/>
              </w:rPr>
            </w:pPr>
            <w:r>
              <w:rPr>
                <w:rFonts w:hint="eastAsia" w:ascii="宋体" w:hAnsi="宋体" w:cs="宋体"/>
                <w:color w:val="FF0000"/>
                <w:kern w:val="0"/>
                <w:szCs w:val="21"/>
                <w:lang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实验桌</w:t>
            </w:r>
          </w:p>
          <w:p>
            <w:pPr>
              <w:jc w:val="left"/>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0.8m*0.6m*0.75m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单座位</w:t>
            </w:r>
          </w:p>
        </w:tc>
      </w:tr>
      <w:tr>
        <w:tblPrEx>
          <w:tblLayout w:type="fixed"/>
          <w:tblCellMar>
            <w:top w:w="15" w:type="dxa"/>
            <w:left w:w="15" w:type="dxa"/>
            <w:bottom w:w="15" w:type="dxa"/>
            <w:right w:w="15" w:type="dxa"/>
          </w:tblCellMar>
        </w:tblPrEx>
        <w:trPr>
          <w:trHeight w:val="57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会议桌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5.4m*1.5m*0.75m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12</w:t>
            </w:r>
            <w:r>
              <w:rPr>
                <w:rStyle w:val="53"/>
                <w:rFonts w:hint="default"/>
                <w:lang w:bidi="ar"/>
              </w:rPr>
              <w:t>个座位</w:t>
            </w:r>
          </w:p>
        </w:tc>
      </w:tr>
      <w:tr>
        <w:tblPrEx>
          <w:tblLayout w:type="fixed"/>
          <w:tblCellMar>
            <w:top w:w="15" w:type="dxa"/>
            <w:left w:w="15" w:type="dxa"/>
            <w:bottom w:w="15" w:type="dxa"/>
            <w:right w:w="15" w:type="dxa"/>
          </w:tblCellMar>
        </w:tblPrEx>
        <w:trPr>
          <w:trHeight w:val="62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学生椅</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r>
              <w:rPr>
                <w:rFonts w:hint="eastAsia"/>
                <w:color w:val="000000"/>
                <w:szCs w:val="21"/>
              </w:rPr>
              <w:t>实木凳，圆型，无靠背</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6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办公椅</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r>
              <w:rPr>
                <w:rFonts w:hint="eastAsia"/>
                <w:color w:val="000000"/>
                <w:szCs w:val="21"/>
              </w:rPr>
              <w:t>带轮子的移动转椅，内包高密度海绵，钢架钢板结构，橡木材质黑色。</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用于案例分析室配套会议桌</w:t>
            </w:r>
          </w:p>
        </w:tc>
      </w:tr>
    </w:tbl>
    <w:p>
      <w:pPr>
        <w:jc w:val="left"/>
        <w:rPr>
          <w:rFonts w:ascii="仿宋" w:hAnsi="仿宋" w:eastAsia="仿宋" w:cs="仿宋"/>
          <w:b/>
          <w:bCs/>
          <w:sz w:val="28"/>
          <w:szCs w:val="28"/>
        </w:rPr>
      </w:pPr>
    </w:p>
    <w:p>
      <w:pPr>
        <w:jc w:val="left"/>
        <w:rPr>
          <w:rFonts w:ascii="仿宋" w:hAnsi="仿宋" w:eastAsia="仿宋" w:cs="仿宋"/>
          <w:b/>
          <w:bCs/>
          <w:sz w:val="24"/>
        </w:rPr>
      </w:pPr>
      <w:r>
        <w:rPr>
          <w:rFonts w:hint="eastAsia" w:ascii="仿宋" w:hAnsi="仿宋" w:eastAsia="仿宋" w:cs="仿宋"/>
          <w:b/>
          <w:bCs/>
          <w:sz w:val="28"/>
          <w:szCs w:val="28"/>
        </w:rPr>
        <w:t>2、实验设备清单</w:t>
      </w:r>
    </w:p>
    <w:tbl>
      <w:tblPr>
        <w:tblStyle w:val="25"/>
        <w:tblW w:w="9631" w:type="dxa"/>
        <w:jc w:val="center"/>
        <w:tblInd w:w="-2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271"/>
        <w:gridCol w:w="1666"/>
        <w:gridCol w:w="1354"/>
        <w:gridCol w:w="3764"/>
        <w:gridCol w:w="91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1271" w:type="dxa"/>
            <w:vAlign w:val="center"/>
          </w:tcPr>
          <w:p>
            <w:pPr>
              <w:tabs>
                <w:tab w:val="left" w:pos="872"/>
              </w:tabs>
              <w:jc w:val="center"/>
              <w:rPr>
                <w:b/>
                <w:sz w:val="24"/>
              </w:rPr>
            </w:pPr>
            <w:r>
              <w:rPr>
                <w:rFonts w:hint="eastAsia"/>
                <w:b/>
                <w:sz w:val="24"/>
              </w:rPr>
              <w:t>序号</w:t>
            </w:r>
          </w:p>
        </w:tc>
        <w:tc>
          <w:tcPr>
            <w:tcW w:w="1666" w:type="dxa"/>
            <w:vAlign w:val="center"/>
          </w:tcPr>
          <w:p>
            <w:pPr>
              <w:jc w:val="center"/>
              <w:rPr>
                <w:b/>
                <w:sz w:val="24"/>
              </w:rPr>
            </w:pPr>
            <w:r>
              <w:rPr>
                <w:rFonts w:hint="eastAsia"/>
                <w:b/>
                <w:sz w:val="24"/>
              </w:rPr>
              <w:t>仪器设备名称</w:t>
            </w:r>
          </w:p>
        </w:tc>
        <w:tc>
          <w:tcPr>
            <w:tcW w:w="1354" w:type="dxa"/>
            <w:vAlign w:val="center"/>
          </w:tcPr>
          <w:p>
            <w:pPr>
              <w:jc w:val="center"/>
              <w:rPr>
                <w:b/>
                <w:sz w:val="24"/>
              </w:rPr>
            </w:pPr>
            <w:r>
              <w:rPr>
                <w:rFonts w:hint="eastAsia"/>
                <w:b/>
                <w:color w:val="FF0000"/>
                <w:sz w:val="24"/>
              </w:rPr>
              <w:t>参考</w:t>
            </w:r>
            <w:r>
              <w:rPr>
                <w:rFonts w:hint="eastAsia"/>
                <w:b/>
                <w:sz w:val="24"/>
              </w:rPr>
              <w:t>型号／规格</w:t>
            </w:r>
          </w:p>
        </w:tc>
        <w:tc>
          <w:tcPr>
            <w:tcW w:w="3764" w:type="dxa"/>
            <w:vAlign w:val="center"/>
          </w:tcPr>
          <w:p>
            <w:pPr>
              <w:jc w:val="center"/>
              <w:rPr>
                <w:b/>
                <w:sz w:val="24"/>
              </w:rPr>
            </w:pPr>
            <w:r>
              <w:rPr>
                <w:rFonts w:hint="eastAsia"/>
                <w:b/>
                <w:sz w:val="24"/>
              </w:rPr>
              <w:t>技术指标参数</w:t>
            </w:r>
          </w:p>
        </w:tc>
        <w:tc>
          <w:tcPr>
            <w:tcW w:w="916" w:type="dxa"/>
            <w:vAlign w:val="center"/>
          </w:tcPr>
          <w:p>
            <w:pPr>
              <w:jc w:val="center"/>
              <w:rPr>
                <w:b/>
                <w:sz w:val="24"/>
              </w:rPr>
            </w:pPr>
            <w:r>
              <w:rPr>
                <w:rFonts w:hint="eastAsia"/>
                <w:b/>
                <w:sz w:val="24"/>
              </w:rPr>
              <w:t>数量</w:t>
            </w:r>
          </w:p>
        </w:tc>
        <w:tc>
          <w:tcPr>
            <w:tcW w:w="660" w:type="dxa"/>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w:t>
            </w:r>
          </w:p>
        </w:tc>
        <w:tc>
          <w:tcPr>
            <w:tcW w:w="1666" w:type="dxa"/>
          </w:tcPr>
          <w:p>
            <w:r>
              <w:rPr>
                <w:rFonts w:hint="eastAsia"/>
              </w:rPr>
              <w:t>监考专用监视器</w:t>
            </w:r>
          </w:p>
        </w:tc>
        <w:tc>
          <w:tcPr>
            <w:tcW w:w="1354" w:type="dxa"/>
          </w:tcPr>
          <w:p>
            <w:pPr>
              <w:jc w:val="left"/>
            </w:pPr>
            <w:r>
              <w:rPr>
                <w:rFonts w:hint="eastAsia"/>
              </w:rPr>
              <w:t xml:space="preserve">创维（Skyworth）40X3 </w:t>
            </w:r>
          </w:p>
        </w:tc>
        <w:tc>
          <w:tcPr>
            <w:tcW w:w="3764" w:type="dxa"/>
          </w:tcPr>
          <w:p>
            <w:pPr>
              <w:widowControl/>
              <w:jc w:val="left"/>
              <w:rPr>
                <w:rFonts w:ascii="宋体" w:hAnsi="宋体" w:cs="宋体"/>
                <w:kern w:val="0"/>
                <w:sz w:val="24"/>
              </w:rPr>
            </w:pPr>
            <w:r>
              <w:rPr>
                <w:rFonts w:hint="eastAsia" w:ascii="宋体" w:hAnsi="宋体" w:cs="宋体"/>
                <w:kern w:val="0"/>
                <w:sz w:val="24"/>
              </w:rPr>
              <w:t>屏幕分辨率1920x1080</w:t>
            </w:r>
          </w:p>
          <w:p>
            <w:pPr>
              <w:widowControl/>
              <w:jc w:val="left"/>
              <w:rPr>
                <w:rFonts w:ascii="宋体" w:hAnsi="宋体" w:cs="宋体"/>
                <w:kern w:val="0"/>
                <w:sz w:val="24"/>
              </w:rPr>
            </w:pPr>
            <w:r>
              <w:rPr>
                <w:rFonts w:hint="eastAsia" w:ascii="宋体" w:hAnsi="宋体" w:cs="宋体"/>
                <w:kern w:val="0"/>
                <w:sz w:val="24"/>
              </w:rPr>
              <w:t>屏幕比例16:9屏幕类别软屏背光源LED刷屏率60HZ扫描方式逐行扫描响应时间6ms</w:t>
            </w:r>
            <w:r>
              <w:rPr>
                <w:rFonts w:hint="eastAsia"/>
              </w:rPr>
              <w:t>40英寸窄边蓝光高清节能平板液晶电视</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2</w:t>
            </w:r>
          </w:p>
        </w:tc>
        <w:tc>
          <w:tcPr>
            <w:tcW w:w="1666" w:type="dxa"/>
          </w:tcPr>
          <w:p>
            <w:r>
              <w:rPr>
                <w:rFonts w:hint="eastAsia"/>
              </w:rPr>
              <w:t>监考专用监控设备</w:t>
            </w:r>
          </w:p>
        </w:tc>
        <w:tc>
          <w:tcPr>
            <w:tcW w:w="1354" w:type="dxa"/>
          </w:tcPr>
          <w:p>
            <w:pPr>
              <w:jc w:val="center"/>
            </w:pPr>
            <w:r>
              <w:rPr>
                <w:rFonts w:hint="eastAsia"/>
              </w:rPr>
              <w:t xml:space="preserve"> 海康威视400万POE网络监控设备套装H.265高清</w:t>
            </w:r>
          </w:p>
        </w:tc>
        <w:tc>
          <w:tcPr>
            <w:tcW w:w="3764" w:type="dxa"/>
          </w:tcPr>
          <w:p>
            <w:pPr>
              <w:jc w:val="center"/>
            </w:pPr>
            <w:r>
              <w:rPr>
                <w:rFonts w:hint="eastAsia"/>
              </w:rPr>
              <w:t>400万监控套装POE供电后端设备（采集卡/DVR/NVR）：8路摄像头套餐 30米红外带2T硬盘</w:t>
            </w:r>
          </w:p>
        </w:tc>
        <w:tc>
          <w:tcPr>
            <w:tcW w:w="916" w:type="dxa"/>
          </w:tcPr>
          <w:p>
            <w:pPr>
              <w:jc w:val="center"/>
            </w:pPr>
            <w:r>
              <w:rPr>
                <w:rFonts w:hint="eastAsia"/>
              </w:rPr>
              <w:t>1套</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3</w:t>
            </w:r>
          </w:p>
        </w:tc>
        <w:tc>
          <w:tcPr>
            <w:tcW w:w="1666" w:type="dxa"/>
          </w:tcPr>
          <w:p>
            <w:r>
              <w:t>高清网络摄像头</w:t>
            </w:r>
          </w:p>
        </w:tc>
        <w:tc>
          <w:tcPr>
            <w:tcW w:w="1354" w:type="dxa"/>
          </w:tcPr>
          <w:p>
            <w:r>
              <w:rPr>
                <w:rFonts w:hint="eastAsia"/>
              </w:rPr>
              <w:t xml:space="preserve"> </w:t>
            </w:r>
            <w:r>
              <w:t>Logitech/罗技时尚便携式通用性高易操作</w:t>
            </w:r>
            <w:r>
              <w:rPr>
                <w:rFonts w:hint="eastAsia"/>
              </w:rPr>
              <w:t>支持win7系统</w:t>
            </w:r>
          </w:p>
        </w:tc>
        <w:tc>
          <w:tcPr>
            <w:tcW w:w="3764" w:type="dxa"/>
          </w:tcPr>
          <w:p>
            <w:pPr>
              <w:jc w:val="center"/>
            </w:pPr>
            <w:r>
              <w:rPr>
                <w:rFonts w:hint="eastAsia"/>
              </w:rPr>
              <w:t>分辨率1280*720USB接口1080P全高清拍摄功能网络摄像头延长线90厘米以上，下适合使用三角架</w:t>
            </w:r>
          </w:p>
        </w:tc>
        <w:tc>
          <w:tcPr>
            <w:tcW w:w="916" w:type="dxa"/>
          </w:tcPr>
          <w:p>
            <w:pPr>
              <w:jc w:val="center"/>
            </w:pPr>
            <w:r>
              <w:rPr>
                <w:rFonts w:hint="eastAsia"/>
              </w:rPr>
              <w:t>2个</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4</w:t>
            </w:r>
          </w:p>
        </w:tc>
        <w:tc>
          <w:tcPr>
            <w:tcW w:w="1666" w:type="dxa"/>
          </w:tcPr>
          <w:p>
            <w:r>
              <w:rPr>
                <w:rFonts w:hint="eastAsia"/>
              </w:rPr>
              <w:t>摄像头三角架</w:t>
            </w:r>
          </w:p>
        </w:tc>
        <w:tc>
          <w:tcPr>
            <w:tcW w:w="1354" w:type="dxa"/>
          </w:tcPr>
          <w:p>
            <w:r>
              <w:rPr>
                <w:rFonts w:hint="eastAsia"/>
              </w:rPr>
              <w:t xml:space="preserve"> 雅视威监控伸缩支架</w:t>
            </w:r>
          </w:p>
        </w:tc>
        <w:tc>
          <w:tcPr>
            <w:tcW w:w="3764" w:type="dxa"/>
          </w:tcPr>
          <w:p>
            <w:pPr>
              <w:jc w:val="center"/>
            </w:pPr>
            <w:r>
              <w:rPr>
                <w:rFonts w:hint="eastAsia"/>
              </w:rPr>
              <w:t>伸缩范围20-40cm摄像头支架铝合金万向调节 I型加长</w:t>
            </w:r>
          </w:p>
        </w:tc>
        <w:tc>
          <w:tcPr>
            <w:tcW w:w="916" w:type="dxa"/>
          </w:tcPr>
          <w:p>
            <w:pPr>
              <w:jc w:val="center"/>
            </w:pPr>
            <w:r>
              <w:rPr>
                <w:rFonts w:hint="eastAsia"/>
              </w:rPr>
              <w:t>2个</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5</w:t>
            </w:r>
          </w:p>
        </w:tc>
        <w:tc>
          <w:tcPr>
            <w:tcW w:w="1666" w:type="dxa"/>
          </w:tcPr>
          <w:p>
            <w:r>
              <w:rPr>
                <w:rFonts w:hint="eastAsia"/>
              </w:rPr>
              <w:t>签名设备</w:t>
            </w:r>
          </w:p>
        </w:tc>
        <w:tc>
          <w:tcPr>
            <w:tcW w:w="1354" w:type="dxa"/>
          </w:tcPr>
          <w:p>
            <w:pPr>
              <w:jc w:val="left"/>
            </w:pPr>
            <w:r>
              <w:rPr>
                <w:rFonts w:hint="eastAsia"/>
              </w:rPr>
              <w:t xml:space="preserve">  天艺（TIART）HU604数位板签名手写板</w:t>
            </w:r>
          </w:p>
        </w:tc>
        <w:tc>
          <w:tcPr>
            <w:tcW w:w="3764" w:type="dxa"/>
          </w:tcPr>
          <w:p>
            <w:pPr>
              <w:jc w:val="center"/>
            </w:pPr>
            <w:r>
              <w:rPr>
                <w:rFonts w:hint="eastAsia"/>
              </w:rPr>
              <w:t>无线无源天艺HU604数位板2048压感</w:t>
            </w:r>
          </w:p>
        </w:tc>
        <w:tc>
          <w:tcPr>
            <w:tcW w:w="916" w:type="dxa"/>
          </w:tcPr>
          <w:p>
            <w:pPr>
              <w:jc w:val="center"/>
            </w:pPr>
            <w:r>
              <w:rPr>
                <w:rFonts w:hint="eastAsia"/>
              </w:rPr>
              <w:t>2台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6</w:t>
            </w:r>
          </w:p>
        </w:tc>
        <w:tc>
          <w:tcPr>
            <w:tcW w:w="1666" w:type="dxa"/>
          </w:tcPr>
          <w:p>
            <w:r>
              <w:rPr>
                <w:rFonts w:hint="eastAsia"/>
              </w:rPr>
              <w:t>考试专用考管员电脑</w:t>
            </w:r>
          </w:p>
        </w:tc>
        <w:tc>
          <w:tcPr>
            <w:tcW w:w="1354" w:type="dxa"/>
          </w:tcPr>
          <w:p>
            <w:r>
              <w:rPr>
                <w:rFonts w:hint="eastAsia"/>
              </w:rPr>
              <w:t>联想（Lenovo）启天M410商用台式电脑整机</w:t>
            </w:r>
          </w:p>
        </w:tc>
        <w:tc>
          <w:tcPr>
            <w:tcW w:w="3764" w:type="dxa"/>
          </w:tcPr>
          <w:p>
            <w:pPr>
              <w:jc w:val="center"/>
            </w:pPr>
            <w:r>
              <w:rPr>
                <w:rFonts w:hint="eastAsia"/>
              </w:rPr>
              <w:t>（i7-6700 8G 1T+256G固态无光驱21.5英寸）(配网络同传功能)三年免费上门服务</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7</w:t>
            </w:r>
          </w:p>
        </w:tc>
        <w:tc>
          <w:tcPr>
            <w:tcW w:w="1666" w:type="dxa"/>
          </w:tcPr>
          <w:p>
            <w:r>
              <w:rPr>
                <w:rFonts w:hint="eastAsia"/>
              </w:rPr>
              <w:t>台式电脑</w:t>
            </w:r>
          </w:p>
        </w:tc>
        <w:tc>
          <w:tcPr>
            <w:tcW w:w="1354" w:type="dxa"/>
          </w:tcPr>
          <w:p>
            <w:r>
              <w:rPr>
                <w:rFonts w:hint="eastAsia"/>
              </w:rPr>
              <w:t>联想（Lenovo）启天M410商用台式电脑整机</w:t>
            </w:r>
          </w:p>
        </w:tc>
        <w:tc>
          <w:tcPr>
            <w:tcW w:w="3764" w:type="dxa"/>
          </w:tcPr>
          <w:p>
            <w:pPr>
              <w:widowControl/>
              <w:jc w:val="left"/>
              <w:rPr>
                <w:rFonts w:ascii="宋体" w:hAnsi="宋体" w:cs="宋体"/>
                <w:kern w:val="0"/>
                <w:sz w:val="24"/>
              </w:rPr>
            </w:pPr>
            <w:r>
              <w:rPr>
                <w:rFonts w:hint="eastAsia" w:ascii="宋体" w:hAnsi="宋体" w:cs="宋体"/>
                <w:kern w:val="0"/>
                <w:sz w:val="24"/>
              </w:rPr>
              <w:t>（i5-6500 8G 1T Win7 ）21.5英寸 （配网络同传功能）</w:t>
            </w:r>
            <w:r>
              <w:rPr>
                <w:rFonts w:hint="eastAsia"/>
              </w:rPr>
              <w:t>三年免费上门服务</w:t>
            </w:r>
          </w:p>
          <w:p>
            <w:pPr>
              <w:jc w:val="center"/>
            </w:pPr>
          </w:p>
        </w:tc>
        <w:tc>
          <w:tcPr>
            <w:tcW w:w="916" w:type="dxa"/>
          </w:tcPr>
          <w:p>
            <w:pPr>
              <w:jc w:val="center"/>
            </w:pPr>
            <w:r>
              <w:rPr>
                <w:rFonts w:hint="eastAsia"/>
              </w:rPr>
              <w:t>104台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8</w:t>
            </w:r>
          </w:p>
        </w:tc>
        <w:tc>
          <w:tcPr>
            <w:tcW w:w="1666" w:type="dxa"/>
          </w:tcPr>
          <w:p>
            <w:r>
              <w:rPr>
                <w:rFonts w:hint="eastAsia"/>
              </w:rPr>
              <w:t>智能交互式平板电脑</w:t>
            </w:r>
          </w:p>
        </w:tc>
        <w:tc>
          <w:tcPr>
            <w:tcW w:w="1354" w:type="dxa"/>
          </w:tcPr>
          <w:p>
            <w:pPr>
              <w:rPr>
                <w:rFonts w:ascii="宋体" w:hAnsi="宋体" w:cs="宋体"/>
                <w:kern w:val="0"/>
                <w:sz w:val="24"/>
              </w:rPr>
            </w:pPr>
          </w:p>
          <w:p>
            <w:pPr>
              <w:widowControl/>
              <w:jc w:val="left"/>
            </w:pPr>
            <w:r>
              <w:rPr>
                <w:rFonts w:hint="eastAsia"/>
              </w:rPr>
              <w:t xml:space="preserve"> 夏普SHARP LCD-70SU665A </w:t>
            </w:r>
          </w:p>
        </w:tc>
        <w:tc>
          <w:tcPr>
            <w:tcW w:w="3764" w:type="dxa"/>
          </w:tcPr>
          <w:p>
            <w:pPr>
              <w:rPr>
                <w:rFonts w:ascii="宋体" w:hAnsi="宋体" w:cs="宋体"/>
                <w:kern w:val="0"/>
                <w:sz w:val="24"/>
              </w:rPr>
            </w:pPr>
            <w:r>
              <w:rPr>
                <w:rFonts w:hint="eastAsia"/>
              </w:rPr>
              <w:t>连接电脑主机，</w:t>
            </w:r>
          </w:p>
          <w:p>
            <w:pPr>
              <w:rPr>
                <w:rFonts w:ascii="宋体" w:hAnsi="宋体" w:cs="宋体"/>
                <w:kern w:val="0"/>
                <w:sz w:val="24"/>
              </w:rPr>
            </w:pPr>
            <w:r>
              <w:rPr>
                <w:rFonts w:hint="eastAsia" w:ascii="宋体" w:hAnsi="宋体" w:cs="宋体"/>
                <w:kern w:val="0"/>
                <w:sz w:val="24"/>
              </w:rPr>
              <w:t>屏幕分辨率：</w:t>
            </w:r>
          </w:p>
          <w:p>
            <w:pPr>
              <w:widowControl/>
              <w:jc w:val="left"/>
              <w:rPr>
                <w:rFonts w:ascii="宋体" w:hAnsi="宋体" w:cs="宋体"/>
                <w:kern w:val="0"/>
                <w:sz w:val="24"/>
              </w:rPr>
            </w:pPr>
            <w:r>
              <w:rPr>
                <w:rFonts w:hint="eastAsia" w:ascii="宋体" w:hAnsi="宋体" w:cs="宋体"/>
                <w:kern w:val="0"/>
                <w:sz w:val="24"/>
              </w:rPr>
              <w:t>超高清4K（3840x2160）</w:t>
            </w:r>
          </w:p>
          <w:p>
            <w:pPr>
              <w:widowControl/>
              <w:jc w:val="left"/>
              <w:rPr>
                <w:rFonts w:ascii="宋体" w:hAnsi="宋体" w:cs="宋体"/>
                <w:kern w:val="0"/>
                <w:sz w:val="24"/>
              </w:rPr>
            </w:pPr>
            <w:r>
              <w:rPr>
                <w:rFonts w:hint="eastAsia" w:ascii="宋体" w:hAnsi="宋体" w:cs="宋体"/>
                <w:kern w:val="0"/>
                <w:sz w:val="24"/>
              </w:rPr>
              <w:t>屏幕比例16:9屏幕类别软屏背光源LED</w:t>
            </w:r>
            <w:r>
              <w:rPr>
                <w:rFonts w:hint="eastAsia"/>
              </w:rPr>
              <w:t>70英寸高清挂墙平板电视机</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247" w:hRule="atLeast"/>
          <w:jc w:val="center"/>
        </w:trPr>
        <w:tc>
          <w:tcPr>
            <w:tcW w:w="1271" w:type="dxa"/>
          </w:tcPr>
          <w:p>
            <w:pPr>
              <w:tabs>
                <w:tab w:val="left" w:pos="872"/>
              </w:tabs>
              <w:jc w:val="center"/>
            </w:pPr>
            <w:r>
              <w:rPr>
                <w:rFonts w:hint="eastAsia"/>
              </w:rPr>
              <w:t>9</w:t>
            </w:r>
          </w:p>
        </w:tc>
        <w:tc>
          <w:tcPr>
            <w:tcW w:w="1666" w:type="dxa"/>
          </w:tcPr>
          <w:p>
            <w:r>
              <w:rPr>
                <w:rFonts w:hint="eastAsia"/>
              </w:rPr>
              <w:t>多媒体音响设备</w:t>
            </w:r>
          </w:p>
        </w:tc>
        <w:tc>
          <w:tcPr>
            <w:tcW w:w="1354" w:type="dxa"/>
          </w:tcPr>
          <w:p>
            <w:r>
              <w:rPr>
                <w:rFonts w:hint="eastAsia"/>
              </w:rPr>
              <w:t xml:space="preserve"> 海昴多媒体设备，增设音箱及布线设备及无线麦克风</w:t>
            </w:r>
          </w:p>
        </w:tc>
        <w:tc>
          <w:tcPr>
            <w:tcW w:w="3764" w:type="dxa"/>
          </w:tcPr>
          <w:p>
            <w:pPr>
              <w:jc w:val="center"/>
              <w:rPr>
                <w:rFonts w:hint="eastAsia"/>
              </w:rPr>
            </w:pPr>
            <w:r>
              <w:rPr>
                <w:rFonts w:hint="eastAsia"/>
              </w:rPr>
              <w:t>包括四间实验室麦克风音箱设备的查修改正、补缺：至少包括两台音箱，一台中控，一套麦克风设备及四个独立麦克风</w:t>
            </w:r>
          </w:p>
          <w:p>
            <w:pPr>
              <w:tabs>
                <w:tab w:val="left" w:pos="270"/>
              </w:tabs>
            </w:pPr>
            <w:r>
              <w:tab/>
            </w:r>
          </w:p>
        </w:tc>
        <w:tc>
          <w:tcPr>
            <w:tcW w:w="916" w:type="dxa"/>
          </w:tcPr>
          <w:p>
            <w:pPr>
              <w:jc w:val="center"/>
            </w:pPr>
            <w:r>
              <w:rPr>
                <w:rFonts w:hint="eastAsia"/>
              </w:rPr>
              <w:t>1套</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10</w:t>
            </w:r>
          </w:p>
        </w:tc>
        <w:tc>
          <w:tcPr>
            <w:tcW w:w="1666" w:type="dxa"/>
          </w:tcPr>
          <w:p>
            <w:r>
              <w:rPr>
                <w:rFonts w:hint="eastAsia"/>
              </w:rPr>
              <w:t>多媒体触摸电脑一体机</w:t>
            </w:r>
          </w:p>
        </w:tc>
        <w:tc>
          <w:tcPr>
            <w:tcW w:w="1354" w:type="dxa"/>
          </w:tcPr>
          <w:p>
            <w:r>
              <w:rPr>
                <w:rFonts w:hint="eastAsia"/>
              </w:rPr>
              <w:t xml:space="preserve"> 昕航 49/50英寸高清超薄落地立式触摸查询一体机</w:t>
            </w:r>
          </w:p>
        </w:tc>
        <w:tc>
          <w:tcPr>
            <w:tcW w:w="3764" w:type="dxa"/>
          </w:tcPr>
          <w:p>
            <w:pPr>
              <w:jc w:val="center"/>
            </w:pPr>
            <w:r>
              <w:rPr>
                <w:rFonts w:hint="eastAsia"/>
              </w:rPr>
              <w:t>多媒体商用电脑电子白板教学触控一体机 49/50英寸落地安卓触摸一体机</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11</w:t>
            </w:r>
          </w:p>
        </w:tc>
        <w:tc>
          <w:tcPr>
            <w:tcW w:w="1666" w:type="dxa"/>
            <w:vAlign w:val="center"/>
          </w:tcPr>
          <w:p>
            <w:pPr>
              <w:rPr>
                <w:rFonts w:ascii="宋体" w:hAnsi="宋体" w:cs="宋体"/>
                <w:sz w:val="22"/>
                <w:szCs w:val="22"/>
              </w:rPr>
            </w:pPr>
            <w:r>
              <w:rPr>
                <w:rFonts w:hint="eastAsia"/>
                <w:sz w:val="22"/>
                <w:szCs w:val="22"/>
              </w:rPr>
              <w:t>lenovo</w:t>
            </w:r>
            <w:r>
              <w:rPr>
                <w:rFonts w:hint="eastAsia"/>
                <w:szCs w:val="21"/>
              </w:rPr>
              <w:t>服务器</w:t>
            </w:r>
          </w:p>
        </w:tc>
        <w:tc>
          <w:tcPr>
            <w:tcW w:w="1354" w:type="dxa"/>
            <w:vAlign w:val="center"/>
          </w:tcPr>
          <w:p>
            <w:pPr>
              <w:widowControl/>
              <w:jc w:val="left"/>
              <w:rPr>
                <w:rFonts w:ascii="宋体" w:hAnsi="宋体" w:cs="宋体"/>
                <w:kern w:val="0"/>
                <w:sz w:val="24"/>
              </w:rPr>
            </w:pPr>
            <w:r>
              <w:rPr>
                <w:rFonts w:hint="eastAsia" w:ascii="宋体" w:hAnsi="宋体" w:cs="宋体"/>
                <w:kern w:val="0"/>
                <w:sz w:val="24"/>
              </w:rPr>
              <w:t xml:space="preserve"> 联想（Lenovo）IBM服务器X3650M5 8871i35 </w:t>
            </w:r>
          </w:p>
          <w:p>
            <w:pPr>
              <w:widowControl/>
              <w:jc w:val="left"/>
              <w:rPr>
                <w:rFonts w:ascii="宋体" w:hAnsi="宋体" w:cs="宋体"/>
                <w:kern w:val="0"/>
                <w:sz w:val="24"/>
              </w:rPr>
            </w:pPr>
            <w:r>
              <w:rPr>
                <w:rFonts w:hint="eastAsia" w:ascii="宋体" w:hAnsi="宋体" w:cs="宋体"/>
                <w:kern w:val="0"/>
                <w:sz w:val="24"/>
              </w:rPr>
              <w:t>或华为品牌同配置机器</w:t>
            </w:r>
          </w:p>
        </w:tc>
        <w:tc>
          <w:tcPr>
            <w:tcW w:w="3764" w:type="dxa"/>
          </w:tcPr>
          <w:p>
            <w:pPr>
              <w:jc w:val="center"/>
            </w:pPr>
            <w:r>
              <w:rPr>
                <w:rFonts w:hint="eastAsia" w:ascii="宋体" w:hAnsi="宋体" w:cs="宋体"/>
                <w:kern w:val="0"/>
                <w:sz w:val="24"/>
              </w:rPr>
              <w:t>2U机架式主机 双颗2620v4 8核2.1G CPU配单电源 32G内存+3块300G 10K硬盘</w:t>
            </w:r>
          </w:p>
        </w:tc>
        <w:tc>
          <w:tcPr>
            <w:tcW w:w="916" w:type="dxa"/>
          </w:tcPr>
          <w:p>
            <w:pPr>
              <w:jc w:val="center"/>
              <w:rPr>
                <w:sz w:val="18"/>
                <w:szCs w:val="18"/>
              </w:rPr>
            </w:pPr>
            <w:r>
              <w:rPr>
                <w:rFonts w:hint="eastAsia"/>
                <w:sz w:val="18"/>
                <w:szCs w:val="18"/>
              </w:rPr>
              <w:t>1台</w:t>
            </w:r>
          </w:p>
        </w:tc>
        <w:tc>
          <w:tcPr>
            <w:tcW w:w="660"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12</w:t>
            </w:r>
          </w:p>
        </w:tc>
        <w:tc>
          <w:tcPr>
            <w:tcW w:w="1666" w:type="dxa"/>
          </w:tcPr>
          <w:p>
            <w:r>
              <w:rPr>
                <w:rFonts w:hint="eastAsia"/>
              </w:rPr>
              <w:t>文化建设</w:t>
            </w:r>
          </w:p>
        </w:tc>
        <w:tc>
          <w:tcPr>
            <w:tcW w:w="1354" w:type="dxa"/>
          </w:tcPr>
          <w:p>
            <w:r>
              <w:rPr>
                <w:rFonts w:hint="eastAsia"/>
              </w:rPr>
              <w:t>包括三间专业实验室内部文化墙、文化板块，实验中心走廊通道文化板布置建设</w:t>
            </w:r>
          </w:p>
        </w:tc>
        <w:tc>
          <w:tcPr>
            <w:tcW w:w="3764" w:type="dxa"/>
          </w:tcPr>
          <w:p>
            <w:pPr>
              <w:jc w:val="center"/>
            </w:pPr>
            <w:r>
              <w:rPr>
                <w:rFonts w:hint="eastAsia"/>
              </w:rPr>
              <w:t>将会计学院实验教学示范中心打造出财、会、审专业实验教学环境氛围</w:t>
            </w:r>
          </w:p>
        </w:tc>
        <w:tc>
          <w:tcPr>
            <w:tcW w:w="916" w:type="dxa"/>
          </w:tcPr>
          <w:p>
            <w:pPr>
              <w:jc w:val="center"/>
            </w:pPr>
            <w:r>
              <w:rPr>
                <w:rFonts w:hint="eastAsia"/>
              </w:rPr>
              <w:t>四套</w:t>
            </w:r>
          </w:p>
        </w:tc>
        <w:tc>
          <w:tcPr>
            <w:tcW w:w="660" w:type="dxa"/>
          </w:tcPr>
          <w:p>
            <w:pPr>
              <w:jc w:val="center"/>
            </w:pPr>
            <w:r>
              <w:rPr>
                <w:rFonts w:hint="eastAsia"/>
              </w:rPr>
              <w:t>四间实验室分别设计配套</w:t>
            </w:r>
          </w:p>
        </w:tc>
      </w:tr>
    </w:tbl>
    <w:p>
      <w:pPr>
        <w:jc w:val="left"/>
        <w:rPr>
          <w:rFonts w:ascii="仿宋" w:hAnsi="仿宋" w:eastAsia="仿宋" w:cs="仿宋"/>
          <w:b/>
          <w:bCs/>
          <w:sz w:val="28"/>
          <w:szCs w:val="28"/>
        </w:rPr>
      </w:pPr>
    </w:p>
    <w:p>
      <w:pPr>
        <w:numPr>
          <w:ilvl w:val="0"/>
          <w:numId w:val="9"/>
        </w:numPr>
        <w:jc w:val="left"/>
        <w:rPr>
          <w:rFonts w:ascii="仿宋" w:hAnsi="仿宋" w:eastAsia="仿宋" w:cs="仿宋"/>
          <w:b/>
          <w:bCs/>
          <w:sz w:val="28"/>
          <w:szCs w:val="28"/>
        </w:rPr>
      </w:pPr>
      <w:r>
        <w:rPr>
          <w:rFonts w:hint="eastAsia" w:ascii="仿宋" w:hAnsi="仿宋" w:eastAsia="仿宋" w:cs="仿宋"/>
          <w:b/>
          <w:bCs/>
          <w:sz w:val="28"/>
          <w:szCs w:val="28"/>
        </w:rPr>
        <w:t>网络设备清单</w:t>
      </w:r>
    </w:p>
    <w:tbl>
      <w:tblPr>
        <w:tblStyle w:val="25"/>
        <w:tblW w:w="9582" w:type="dxa"/>
        <w:jc w:val="center"/>
        <w:tblInd w:w="-1803" w:type="dxa"/>
        <w:tblLayout w:type="fixed"/>
        <w:tblCellMar>
          <w:top w:w="0" w:type="dxa"/>
          <w:left w:w="108" w:type="dxa"/>
          <w:bottom w:w="0" w:type="dxa"/>
          <w:right w:w="108" w:type="dxa"/>
        </w:tblCellMar>
      </w:tblPr>
      <w:tblGrid>
        <w:gridCol w:w="1197"/>
        <w:gridCol w:w="1635"/>
        <w:gridCol w:w="3432"/>
        <w:gridCol w:w="1188"/>
        <w:gridCol w:w="1110"/>
        <w:gridCol w:w="1020"/>
      </w:tblGrid>
      <w:tr>
        <w:tblPrEx>
          <w:tblLayout w:type="fixed"/>
          <w:tblCellMar>
            <w:top w:w="0" w:type="dxa"/>
            <w:left w:w="108" w:type="dxa"/>
            <w:bottom w:w="0" w:type="dxa"/>
            <w:right w:w="108" w:type="dxa"/>
          </w:tblCellMar>
        </w:tblPrEx>
        <w:trPr>
          <w:trHeight w:val="1140" w:hRule="atLeast"/>
          <w:jc w:val="center"/>
        </w:trPr>
        <w:tc>
          <w:tcPr>
            <w:tcW w:w="119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63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3432"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color w:val="FF0000"/>
                <w:kern w:val="0"/>
                <w:sz w:val="24"/>
              </w:rPr>
              <w:t>参考</w:t>
            </w:r>
            <w:r>
              <w:rPr>
                <w:rFonts w:hint="eastAsia" w:ascii="宋体" w:hAnsi="宋体" w:cs="宋体"/>
                <w:b/>
                <w:bCs/>
                <w:kern w:val="0"/>
                <w:sz w:val="24"/>
              </w:rPr>
              <w:t>选用型号（材料）</w:t>
            </w:r>
          </w:p>
        </w:tc>
        <w:tc>
          <w:tcPr>
            <w:tcW w:w="1188"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111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类型（新装或加装）</w:t>
            </w:r>
          </w:p>
        </w:tc>
        <w:tc>
          <w:tcPr>
            <w:tcW w:w="1020"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w:t>
            </w:r>
          </w:p>
        </w:tc>
        <w:tc>
          <w:tcPr>
            <w:tcW w:w="1635" w:type="dxa"/>
            <w:tcBorders>
              <w:top w:val="nil"/>
              <w:left w:val="nil"/>
              <w:bottom w:val="single" w:color="auto" w:sz="4" w:space="0"/>
              <w:right w:val="single" w:color="auto" w:sz="4" w:space="0"/>
            </w:tcBorders>
            <w:vAlign w:val="center"/>
          </w:tcPr>
          <w:p>
            <w:pPr>
              <w:jc w:val="center"/>
            </w:pPr>
            <w:r>
              <w:rPr>
                <w:rFonts w:hint="eastAsia"/>
              </w:rPr>
              <w:t>无线路由器</w:t>
            </w:r>
          </w:p>
        </w:tc>
        <w:tc>
          <w:tcPr>
            <w:tcW w:w="3432" w:type="dxa"/>
            <w:tcBorders>
              <w:top w:val="nil"/>
              <w:left w:val="nil"/>
              <w:bottom w:val="single" w:color="auto" w:sz="4" w:space="0"/>
              <w:right w:val="single" w:color="auto" w:sz="4" w:space="0"/>
            </w:tcBorders>
          </w:tcPr>
          <w:p>
            <w:r>
              <w:rPr>
                <w:rFonts w:hint="eastAsia"/>
              </w:rPr>
              <w:t>参考：TP-LINK TL-WDR6500 1300M 11AC双频无线路由器光纤宽带大户型穿墙王</w:t>
            </w:r>
          </w:p>
        </w:tc>
        <w:tc>
          <w:tcPr>
            <w:tcW w:w="1188" w:type="dxa"/>
            <w:tcBorders>
              <w:top w:val="nil"/>
              <w:left w:val="nil"/>
              <w:bottom w:val="single" w:color="auto" w:sz="4" w:space="0"/>
              <w:right w:val="single" w:color="auto" w:sz="4" w:space="0"/>
            </w:tcBorders>
          </w:tcPr>
          <w:p>
            <w:pPr>
              <w:jc w:val="center"/>
            </w:pPr>
            <w:r>
              <w:rPr>
                <w:rFonts w:hint="eastAsia"/>
              </w:rPr>
              <w:t>1部</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rPr>
                <w:rFonts w:ascii="宋体" w:hAnsi="宋体" w:cs="宋体"/>
                <w:b/>
                <w:bCs/>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2</w:t>
            </w:r>
          </w:p>
        </w:tc>
        <w:tc>
          <w:tcPr>
            <w:tcW w:w="1635" w:type="dxa"/>
            <w:tcBorders>
              <w:top w:val="nil"/>
              <w:left w:val="nil"/>
              <w:bottom w:val="single" w:color="auto" w:sz="4" w:space="0"/>
              <w:right w:val="single" w:color="auto" w:sz="4" w:space="0"/>
            </w:tcBorders>
            <w:vAlign w:val="center"/>
          </w:tcPr>
          <w:p>
            <w:pPr>
              <w:jc w:val="center"/>
            </w:pPr>
            <w:r>
              <w:rPr>
                <w:rFonts w:hint="eastAsia"/>
              </w:rPr>
              <w:t>无线网卡</w:t>
            </w:r>
          </w:p>
        </w:tc>
        <w:tc>
          <w:tcPr>
            <w:tcW w:w="3432" w:type="dxa"/>
            <w:tcBorders>
              <w:top w:val="nil"/>
              <w:left w:val="nil"/>
              <w:bottom w:val="single" w:color="auto" w:sz="4" w:space="0"/>
              <w:right w:val="single" w:color="auto" w:sz="4" w:space="0"/>
            </w:tcBorders>
          </w:tcPr>
          <w:p>
            <w:r>
              <w:rPr>
                <w:rFonts w:hint="eastAsia"/>
              </w:rPr>
              <w:t>参考：TP-LINK TL-WDN6200 1200M千兆高速双频无线网卡USB 台式机笔记本随身wifi接收器</w:t>
            </w:r>
          </w:p>
        </w:tc>
        <w:tc>
          <w:tcPr>
            <w:tcW w:w="1188" w:type="dxa"/>
            <w:tcBorders>
              <w:top w:val="nil"/>
              <w:left w:val="nil"/>
              <w:bottom w:val="single" w:color="auto" w:sz="4" w:space="0"/>
              <w:right w:val="single" w:color="auto" w:sz="4" w:space="0"/>
            </w:tcBorders>
          </w:tcPr>
          <w:p>
            <w:pPr>
              <w:jc w:val="center"/>
            </w:pPr>
            <w:r>
              <w:rPr>
                <w:rFonts w:hint="eastAsia"/>
              </w:rPr>
              <w:t>3个</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rPr>
                <w:rFonts w:ascii="宋体" w:hAnsi="宋体" w:cs="宋体"/>
                <w:b/>
                <w:bCs/>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color w:val="FF0000"/>
              </w:rPr>
            </w:pPr>
            <w:r>
              <w:rPr>
                <w:rFonts w:hint="eastAsia"/>
                <w:color w:val="FF0000"/>
              </w:rPr>
              <w:t>3</w:t>
            </w:r>
          </w:p>
        </w:tc>
        <w:tc>
          <w:tcPr>
            <w:tcW w:w="1635" w:type="dxa"/>
            <w:tcBorders>
              <w:top w:val="nil"/>
              <w:left w:val="nil"/>
              <w:bottom w:val="single" w:color="auto" w:sz="4" w:space="0"/>
              <w:right w:val="single" w:color="auto" w:sz="4" w:space="0"/>
            </w:tcBorders>
            <w:vAlign w:val="center"/>
          </w:tcPr>
          <w:p>
            <w:pPr>
              <w:jc w:val="center"/>
            </w:pPr>
            <w:r>
              <w:rPr>
                <w:rFonts w:hint="eastAsia"/>
              </w:rPr>
              <w:t>网络交换机</w:t>
            </w:r>
          </w:p>
        </w:tc>
        <w:tc>
          <w:tcPr>
            <w:tcW w:w="3432" w:type="dxa"/>
            <w:tcBorders>
              <w:top w:val="nil"/>
              <w:left w:val="nil"/>
              <w:bottom w:val="single" w:color="auto" w:sz="4" w:space="0"/>
              <w:right w:val="single" w:color="auto" w:sz="4" w:space="0"/>
            </w:tcBorders>
          </w:tcPr>
          <w:p>
            <w:r>
              <w:rPr>
                <w:rFonts w:hint="eastAsia"/>
              </w:rPr>
              <w:t>参考：华为（HUAWEI）S5700S-52P-LI-AC 48口千兆企业级网管型交换机，支持MAC地址认证和802.1X认证，实现用户策略动态下发，支持基于端口粒度的多种认证，支持DOS防攻击及用户类防攻击</w:t>
            </w:r>
          </w:p>
        </w:tc>
        <w:tc>
          <w:tcPr>
            <w:tcW w:w="1188" w:type="dxa"/>
            <w:tcBorders>
              <w:top w:val="nil"/>
              <w:left w:val="nil"/>
              <w:bottom w:val="single" w:color="auto" w:sz="4" w:space="0"/>
              <w:right w:val="single" w:color="auto" w:sz="4" w:space="0"/>
            </w:tcBorders>
          </w:tcPr>
          <w:p>
            <w:pPr>
              <w:jc w:val="center"/>
            </w:pPr>
            <w:r>
              <w:rPr>
                <w:rFonts w:hint="eastAsia"/>
              </w:rPr>
              <w:t>2台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color w:val="FF0000"/>
              </w:rPr>
            </w:pPr>
            <w:r>
              <w:rPr>
                <w:rFonts w:hint="eastAsia"/>
                <w:color w:val="FF0000"/>
              </w:rPr>
              <w:t>4</w:t>
            </w:r>
          </w:p>
        </w:tc>
        <w:tc>
          <w:tcPr>
            <w:tcW w:w="1635" w:type="dxa"/>
            <w:tcBorders>
              <w:top w:val="nil"/>
              <w:left w:val="nil"/>
              <w:bottom w:val="single" w:color="auto" w:sz="4" w:space="0"/>
              <w:right w:val="single" w:color="auto" w:sz="4" w:space="0"/>
            </w:tcBorders>
            <w:vAlign w:val="center"/>
          </w:tcPr>
          <w:p>
            <w:pPr>
              <w:jc w:val="center"/>
            </w:pPr>
            <w:r>
              <w:rPr>
                <w:rFonts w:hint="eastAsia"/>
              </w:rPr>
              <w:t>网络交换机</w:t>
            </w:r>
          </w:p>
        </w:tc>
        <w:tc>
          <w:tcPr>
            <w:tcW w:w="3432"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参考：华为（HUAWEI）</w:t>
            </w:r>
            <w:r>
              <w:rPr>
                <w:rFonts w:hint="eastAsia"/>
              </w:rPr>
              <w:t>S5700-24TP-SI-AC 24口千兆网络交换机，支持MAC地址认证和802.1X认证，实现用户策略动态下发，支持基于端口粒度的多种认证，支持DOS防攻击及用户类防攻击</w:t>
            </w:r>
          </w:p>
        </w:tc>
        <w:tc>
          <w:tcPr>
            <w:tcW w:w="1188" w:type="dxa"/>
            <w:tcBorders>
              <w:top w:val="nil"/>
              <w:left w:val="nil"/>
              <w:bottom w:val="single" w:color="auto" w:sz="4" w:space="0"/>
              <w:right w:val="single" w:color="auto" w:sz="4" w:space="0"/>
            </w:tcBorders>
          </w:tcPr>
          <w:p>
            <w:pPr>
              <w:jc w:val="center"/>
            </w:pPr>
            <w:r>
              <w:rPr>
                <w:rFonts w:hint="eastAsia"/>
              </w:rPr>
              <w:t>2台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5</w:t>
            </w:r>
          </w:p>
        </w:tc>
        <w:tc>
          <w:tcPr>
            <w:tcW w:w="1635" w:type="dxa"/>
            <w:tcBorders>
              <w:top w:val="nil"/>
              <w:left w:val="nil"/>
              <w:bottom w:val="single" w:color="auto" w:sz="4" w:space="0"/>
              <w:right w:val="single" w:color="auto" w:sz="4" w:space="0"/>
            </w:tcBorders>
            <w:vAlign w:val="center"/>
          </w:tcPr>
          <w:p>
            <w:pPr>
              <w:jc w:val="center"/>
            </w:pPr>
            <w:r>
              <w:rPr>
                <w:rFonts w:hint="eastAsia"/>
              </w:rPr>
              <w:t>交换机机柜</w:t>
            </w:r>
          </w:p>
        </w:tc>
        <w:tc>
          <w:tcPr>
            <w:tcW w:w="3432" w:type="dxa"/>
            <w:tcBorders>
              <w:top w:val="nil"/>
              <w:left w:val="nil"/>
              <w:bottom w:val="single" w:color="auto" w:sz="4" w:space="0"/>
              <w:right w:val="single" w:color="auto" w:sz="4" w:space="0"/>
            </w:tcBorders>
          </w:tcPr>
          <w:p>
            <w:r>
              <w:rPr>
                <w:rFonts w:hint="eastAsia"/>
              </w:rPr>
              <w:t>参考：大唐保镖机柜1.2米交换机柜A36622【加厚钢板】</w:t>
            </w:r>
          </w:p>
        </w:tc>
        <w:tc>
          <w:tcPr>
            <w:tcW w:w="1188" w:type="dxa"/>
            <w:tcBorders>
              <w:top w:val="nil"/>
              <w:left w:val="nil"/>
              <w:bottom w:val="single" w:color="auto" w:sz="4" w:space="0"/>
              <w:right w:val="single" w:color="auto" w:sz="4" w:space="0"/>
            </w:tcBorders>
          </w:tcPr>
          <w:p>
            <w:pPr>
              <w:jc w:val="center"/>
            </w:pPr>
            <w:r>
              <w:rPr>
                <w:rFonts w:hint="eastAsia"/>
              </w:rPr>
              <w:t>2个</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6</w:t>
            </w:r>
          </w:p>
        </w:tc>
        <w:tc>
          <w:tcPr>
            <w:tcW w:w="1635" w:type="dxa"/>
            <w:tcBorders>
              <w:top w:val="nil"/>
              <w:left w:val="nil"/>
              <w:bottom w:val="single" w:color="auto" w:sz="4" w:space="0"/>
              <w:right w:val="single" w:color="auto" w:sz="4" w:space="0"/>
            </w:tcBorders>
            <w:vAlign w:val="center"/>
          </w:tcPr>
          <w:p>
            <w:pPr>
              <w:jc w:val="center"/>
            </w:pPr>
            <w:r>
              <w:rPr>
                <w:rFonts w:hint="eastAsia"/>
              </w:rPr>
              <w:t>配线架</w:t>
            </w:r>
          </w:p>
        </w:tc>
        <w:tc>
          <w:tcPr>
            <w:tcW w:w="3432" w:type="dxa"/>
            <w:tcBorders>
              <w:top w:val="nil"/>
              <w:left w:val="nil"/>
              <w:bottom w:val="single" w:color="auto" w:sz="4" w:space="0"/>
              <w:right w:val="single" w:color="auto" w:sz="4" w:space="0"/>
            </w:tcBorders>
          </w:tcPr>
          <w:p>
            <w:r>
              <w:rPr>
                <w:rFonts w:hint="eastAsia"/>
              </w:rPr>
              <w:t>参考：AMP超五类非屏蔽双48口配线架</w:t>
            </w:r>
          </w:p>
        </w:tc>
        <w:tc>
          <w:tcPr>
            <w:tcW w:w="1188" w:type="dxa"/>
            <w:tcBorders>
              <w:top w:val="nil"/>
              <w:left w:val="nil"/>
              <w:bottom w:val="single" w:color="auto" w:sz="4" w:space="0"/>
              <w:right w:val="single" w:color="auto" w:sz="4" w:space="0"/>
            </w:tcBorders>
          </w:tcPr>
          <w:p>
            <w:pPr>
              <w:jc w:val="center"/>
            </w:pPr>
            <w:r>
              <w:rPr>
                <w:rFonts w:hint="eastAsia"/>
              </w:rPr>
              <w:t>4台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7</w:t>
            </w:r>
          </w:p>
        </w:tc>
        <w:tc>
          <w:tcPr>
            <w:tcW w:w="1635" w:type="dxa"/>
            <w:tcBorders>
              <w:top w:val="nil"/>
              <w:left w:val="nil"/>
              <w:bottom w:val="single" w:color="auto" w:sz="4" w:space="0"/>
              <w:right w:val="single" w:color="auto" w:sz="4" w:space="0"/>
            </w:tcBorders>
            <w:vAlign w:val="center"/>
          </w:tcPr>
          <w:p>
            <w:pPr>
              <w:jc w:val="center"/>
            </w:pPr>
            <w:r>
              <w:rPr>
                <w:rFonts w:hint="eastAsia"/>
              </w:rPr>
              <w:t>网线</w:t>
            </w:r>
          </w:p>
        </w:tc>
        <w:tc>
          <w:tcPr>
            <w:tcW w:w="3432" w:type="dxa"/>
            <w:tcBorders>
              <w:top w:val="nil"/>
              <w:left w:val="nil"/>
              <w:bottom w:val="single" w:color="auto" w:sz="4" w:space="0"/>
              <w:right w:val="single" w:color="auto" w:sz="4" w:space="0"/>
            </w:tcBorders>
          </w:tcPr>
          <w:p>
            <w:r>
              <w:rPr>
                <w:rFonts w:hint="eastAsia"/>
              </w:rPr>
              <w:t>六类305米/箱/唯康</w:t>
            </w:r>
          </w:p>
        </w:tc>
        <w:tc>
          <w:tcPr>
            <w:tcW w:w="1188" w:type="dxa"/>
            <w:tcBorders>
              <w:top w:val="nil"/>
              <w:left w:val="nil"/>
              <w:bottom w:val="single" w:color="auto" w:sz="4" w:space="0"/>
              <w:right w:val="single" w:color="auto" w:sz="4" w:space="0"/>
            </w:tcBorders>
          </w:tcPr>
          <w:p>
            <w:pPr>
              <w:jc w:val="center"/>
            </w:pPr>
            <w:r>
              <w:rPr>
                <w:rFonts w:hint="eastAsia"/>
              </w:rPr>
              <w:t>16箱</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8</w:t>
            </w:r>
          </w:p>
        </w:tc>
        <w:tc>
          <w:tcPr>
            <w:tcW w:w="1635" w:type="dxa"/>
            <w:tcBorders>
              <w:top w:val="nil"/>
              <w:left w:val="nil"/>
              <w:bottom w:val="single" w:color="auto" w:sz="4" w:space="0"/>
              <w:right w:val="single" w:color="auto" w:sz="4" w:space="0"/>
            </w:tcBorders>
            <w:vAlign w:val="center"/>
          </w:tcPr>
          <w:p>
            <w:pPr>
              <w:jc w:val="center"/>
            </w:pPr>
            <w:r>
              <w:rPr>
                <w:rFonts w:hint="eastAsia"/>
              </w:rPr>
              <w:t>网络模块</w:t>
            </w:r>
          </w:p>
        </w:tc>
        <w:tc>
          <w:tcPr>
            <w:tcW w:w="3432" w:type="dxa"/>
            <w:tcBorders>
              <w:top w:val="nil"/>
              <w:left w:val="nil"/>
              <w:bottom w:val="single" w:color="auto" w:sz="4" w:space="0"/>
              <w:right w:val="single" w:color="auto" w:sz="4" w:space="0"/>
            </w:tcBorders>
            <w:vAlign w:val="center"/>
          </w:tcPr>
          <w:p>
            <w:r>
              <w:rPr>
                <w:rFonts w:hint="eastAsia"/>
              </w:rPr>
              <w:t>六类模块/唯康</w:t>
            </w:r>
          </w:p>
        </w:tc>
        <w:tc>
          <w:tcPr>
            <w:tcW w:w="1188" w:type="dxa"/>
            <w:tcBorders>
              <w:top w:val="nil"/>
              <w:left w:val="nil"/>
              <w:bottom w:val="single" w:color="auto" w:sz="4" w:space="0"/>
              <w:right w:val="single" w:color="auto" w:sz="4" w:space="0"/>
            </w:tcBorders>
          </w:tcPr>
          <w:p>
            <w:pPr>
              <w:jc w:val="center"/>
            </w:pPr>
            <w:r>
              <w:rPr>
                <w:rFonts w:hint="eastAsia"/>
              </w:rPr>
              <w:t>104个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9</w:t>
            </w:r>
          </w:p>
        </w:tc>
        <w:tc>
          <w:tcPr>
            <w:tcW w:w="1635" w:type="dxa"/>
            <w:tcBorders>
              <w:top w:val="nil"/>
              <w:left w:val="nil"/>
              <w:bottom w:val="single" w:color="auto" w:sz="4" w:space="0"/>
              <w:right w:val="single" w:color="auto" w:sz="4" w:space="0"/>
            </w:tcBorders>
            <w:vAlign w:val="center"/>
          </w:tcPr>
          <w:p>
            <w:pPr>
              <w:jc w:val="center"/>
            </w:pPr>
            <w:r>
              <w:rPr>
                <w:rFonts w:hint="eastAsia"/>
              </w:rPr>
              <w:t>网络面板</w:t>
            </w:r>
          </w:p>
        </w:tc>
        <w:tc>
          <w:tcPr>
            <w:tcW w:w="3432" w:type="dxa"/>
            <w:tcBorders>
              <w:top w:val="nil"/>
              <w:left w:val="nil"/>
              <w:bottom w:val="single" w:color="auto" w:sz="4" w:space="0"/>
              <w:right w:val="single" w:color="auto" w:sz="4" w:space="0"/>
            </w:tcBorders>
            <w:vAlign w:val="center"/>
          </w:tcPr>
          <w:p>
            <w:r>
              <w:rPr>
                <w:rFonts w:hint="eastAsia"/>
              </w:rPr>
              <w:t>单口面板/唯康</w:t>
            </w:r>
          </w:p>
        </w:tc>
        <w:tc>
          <w:tcPr>
            <w:tcW w:w="1188" w:type="dxa"/>
            <w:tcBorders>
              <w:top w:val="nil"/>
              <w:left w:val="nil"/>
              <w:bottom w:val="single" w:color="auto" w:sz="4" w:space="0"/>
              <w:right w:val="single" w:color="auto" w:sz="4" w:space="0"/>
            </w:tcBorders>
          </w:tcPr>
          <w:p>
            <w:pPr>
              <w:jc w:val="center"/>
            </w:pPr>
            <w:r>
              <w:rPr>
                <w:rFonts w:hint="eastAsia"/>
              </w:rPr>
              <w:t>104个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10</w:t>
            </w:r>
          </w:p>
        </w:tc>
        <w:tc>
          <w:tcPr>
            <w:tcW w:w="1635" w:type="dxa"/>
            <w:tcBorders>
              <w:top w:val="nil"/>
              <w:left w:val="nil"/>
              <w:bottom w:val="single" w:color="auto" w:sz="4" w:space="0"/>
              <w:right w:val="single" w:color="auto" w:sz="4" w:space="0"/>
            </w:tcBorders>
            <w:vAlign w:val="center"/>
          </w:tcPr>
          <w:p>
            <w:pPr>
              <w:jc w:val="center"/>
            </w:pPr>
            <w:r>
              <w:rPr>
                <w:rFonts w:hint="eastAsia"/>
              </w:rPr>
              <w:t>理线架</w:t>
            </w:r>
          </w:p>
        </w:tc>
        <w:tc>
          <w:tcPr>
            <w:tcW w:w="3432" w:type="dxa"/>
            <w:tcBorders>
              <w:top w:val="nil"/>
              <w:left w:val="nil"/>
              <w:bottom w:val="single" w:color="auto" w:sz="4" w:space="0"/>
              <w:right w:val="single" w:color="auto" w:sz="4" w:space="0"/>
            </w:tcBorders>
            <w:vAlign w:val="center"/>
          </w:tcPr>
          <w:p>
            <w:r>
              <w:rPr>
                <w:rFonts w:hint="eastAsia"/>
              </w:rPr>
              <w:t>24口理线架/唯康</w:t>
            </w:r>
          </w:p>
        </w:tc>
        <w:tc>
          <w:tcPr>
            <w:tcW w:w="1188" w:type="dxa"/>
            <w:tcBorders>
              <w:top w:val="nil"/>
              <w:left w:val="nil"/>
              <w:bottom w:val="single" w:color="auto" w:sz="4" w:space="0"/>
              <w:right w:val="single" w:color="auto" w:sz="4" w:space="0"/>
            </w:tcBorders>
          </w:tcPr>
          <w:p>
            <w:pPr>
              <w:jc w:val="center"/>
            </w:pPr>
            <w:r>
              <w:rPr>
                <w:rFonts w:hint="eastAsia"/>
              </w:rPr>
              <w:t>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11</w:t>
            </w:r>
          </w:p>
        </w:tc>
        <w:tc>
          <w:tcPr>
            <w:tcW w:w="1635" w:type="dxa"/>
            <w:tcBorders>
              <w:top w:val="nil"/>
              <w:left w:val="nil"/>
              <w:bottom w:val="single" w:color="auto" w:sz="4" w:space="0"/>
              <w:right w:val="single" w:color="auto" w:sz="4" w:space="0"/>
            </w:tcBorders>
            <w:vAlign w:val="center"/>
          </w:tcPr>
          <w:p>
            <w:pPr>
              <w:jc w:val="center"/>
            </w:pPr>
            <w:r>
              <w:rPr>
                <w:rFonts w:hint="eastAsia"/>
              </w:rPr>
              <w:t>水晶头</w:t>
            </w:r>
          </w:p>
        </w:tc>
        <w:tc>
          <w:tcPr>
            <w:tcW w:w="3432" w:type="dxa"/>
            <w:tcBorders>
              <w:top w:val="nil"/>
              <w:left w:val="nil"/>
              <w:bottom w:val="single" w:color="auto" w:sz="4" w:space="0"/>
              <w:right w:val="single" w:color="auto" w:sz="4" w:space="0"/>
            </w:tcBorders>
            <w:vAlign w:val="center"/>
          </w:tcPr>
          <w:p>
            <w:pPr>
              <w:jc w:val="center"/>
            </w:pPr>
            <w:r>
              <w:rPr>
                <w:rFonts w:hint="eastAsia"/>
              </w:rPr>
              <w:t>六类水晶头100个/盒/唯康</w:t>
            </w:r>
          </w:p>
        </w:tc>
        <w:tc>
          <w:tcPr>
            <w:tcW w:w="1188" w:type="dxa"/>
            <w:tcBorders>
              <w:top w:val="nil"/>
              <w:left w:val="nil"/>
              <w:bottom w:val="single" w:color="auto" w:sz="4" w:space="0"/>
              <w:right w:val="single" w:color="auto" w:sz="4" w:space="0"/>
            </w:tcBorders>
          </w:tcPr>
          <w:p>
            <w:pPr>
              <w:jc w:val="center"/>
            </w:pPr>
            <w:r>
              <w:rPr>
                <w:rFonts w:hint="eastAsia"/>
              </w:rPr>
              <w:t>4盒</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12</w:t>
            </w:r>
          </w:p>
        </w:tc>
        <w:tc>
          <w:tcPr>
            <w:tcW w:w="1635" w:type="dxa"/>
            <w:tcBorders>
              <w:top w:val="nil"/>
              <w:left w:val="nil"/>
              <w:bottom w:val="single" w:color="auto" w:sz="4" w:space="0"/>
              <w:right w:val="single" w:color="auto" w:sz="4" w:space="0"/>
            </w:tcBorders>
            <w:vAlign w:val="center"/>
          </w:tcPr>
          <w:p>
            <w:pPr>
              <w:jc w:val="center"/>
            </w:pPr>
            <w:r>
              <w:rPr>
                <w:rFonts w:hint="eastAsia"/>
              </w:rPr>
              <w:t>网络跳线</w:t>
            </w:r>
          </w:p>
        </w:tc>
        <w:tc>
          <w:tcPr>
            <w:tcW w:w="3432" w:type="dxa"/>
            <w:tcBorders>
              <w:top w:val="nil"/>
              <w:left w:val="nil"/>
              <w:bottom w:val="single" w:color="auto" w:sz="4" w:space="0"/>
              <w:right w:val="single" w:color="auto" w:sz="4" w:space="0"/>
            </w:tcBorders>
            <w:vAlign w:val="center"/>
          </w:tcPr>
          <w:p>
            <w:r>
              <w:rPr>
                <w:rFonts w:hint="eastAsia"/>
              </w:rPr>
              <w:t>1.5米跳线/唯康</w:t>
            </w:r>
          </w:p>
        </w:tc>
        <w:tc>
          <w:tcPr>
            <w:tcW w:w="1188" w:type="dxa"/>
            <w:tcBorders>
              <w:top w:val="nil"/>
              <w:left w:val="nil"/>
              <w:bottom w:val="single" w:color="auto" w:sz="4" w:space="0"/>
              <w:right w:val="single" w:color="auto" w:sz="4" w:space="0"/>
            </w:tcBorders>
          </w:tcPr>
          <w:p>
            <w:pPr>
              <w:jc w:val="center"/>
            </w:pPr>
            <w:r>
              <w:rPr>
                <w:rFonts w:hint="eastAsia"/>
              </w:rPr>
              <w:t>208条</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single" w:color="auto" w:sz="4" w:space="0"/>
              <w:left w:val="single" w:color="auto" w:sz="8" w:space="0"/>
              <w:bottom w:val="single" w:color="auto" w:sz="4" w:space="0"/>
              <w:right w:val="single" w:color="auto" w:sz="4" w:space="0"/>
            </w:tcBorders>
          </w:tcPr>
          <w:p>
            <w:pPr>
              <w:tabs>
                <w:tab w:val="left" w:pos="872"/>
              </w:tabs>
              <w:jc w:val="center"/>
            </w:pPr>
            <w:r>
              <w:rPr>
                <w:rFonts w:hint="eastAsia"/>
              </w:rPr>
              <w:t>13</w:t>
            </w:r>
          </w:p>
        </w:tc>
        <w:tc>
          <w:tcPr>
            <w:tcW w:w="1635" w:type="dxa"/>
            <w:tcBorders>
              <w:top w:val="single" w:color="auto" w:sz="4" w:space="0"/>
              <w:left w:val="nil"/>
              <w:bottom w:val="single" w:color="auto" w:sz="4" w:space="0"/>
              <w:right w:val="single" w:color="auto" w:sz="4" w:space="0"/>
            </w:tcBorders>
            <w:vAlign w:val="center"/>
          </w:tcPr>
          <w:p>
            <w:pPr>
              <w:jc w:val="center"/>
            </w:pPr>
            <w:r>
              <w:rPr>
                <w:rFonts w:hint="eastAsia"/>
              </w:rPr>
              <w:t>电源线</w:t>
            </w:r>
          </w:p>
        </w:tc>
        <w:tc>
          <w:tcPr>
            <w:tcW w:w="3432" w:type="dxa"/>
            <w:tcBorders>
              <w:top w:val="single" w:color="auto" w:sz="4" w:space="0"/>
              <w:left w:val="nil"/>
              <w:bottom w:val="single" w:color="auto" w:sz="4" w:space="0"/>
              <w:right w:val="single" w:color="auto" w:sz="4" w:space="0"/>
            </w:tcBorders>
            <w:vAlign w:val="center"/>
          </w:tcPr>
          <w:p>
            <w:pPr>
              <w:jc w:val="center"/>
            </w:pPr>
            <w:r>
              <w:rPr>
                <w:rFonts w:hint="eastAsia"/>
              </w:rPr>
              <w:t>4mm红/黄/蓝/100米/卷/珠江牌</w:t>
            </w:r>
          </w:p>
        </w:tc>
        <w:tc>
          <w:tcPr>
            <w:tcW w:w="1188" w:type="dxa"/>
            <w:tcBorders>
              <w:top w:val="single" w:color="auto" w:sz="4" w:space="0"/>
              <w:left w:val="nil"/>
              <w:bottom w:val="single" w:color="auto" w:sz="4" w:space="0"/>
              <w:right w:val="single" w:color="auto" w:sz="4" w:space="0"/>
            </w:tcBorders>
          </w:tcPr>
          <w:p>
            <w:pPr>
              <w:jc w:val="center"/>
            </w:pPr>
            <w:r>
              <w:rPr>
                <w:rFonts w:hint="eastAsia"/>
              </w:rPr>
              <w:t>18卷</w:t>
            </w:r>
          </w:p>
        </w:tc>
        <w:tc>
          <w:tcPr>
            <w:tcW w:w="1110" w:type="dxa"/>
            <w:tcBorders>
              <w:top w:val="single" w:color="auto" w:sz="4" w:space="0"/>
              <w:left w:val="nil"/>
              <w:bottom w:val="single" w:color="auto" w:sz="4" w:space="0"/>
              <w:right w:val="single" w:color="auto" w:sz="4" w:space="0"/>
            </w:tcBorders>
          </w:tcPr>
          <w:p>
            <w:pPr>
              <w:jc w:val="center"/>
            </w:pPr>
          </w:p>
        </w:tc>
        <w:tc>
          <w:tcPr>
            <w:tcW w:w="1020" w:type="dxa"/>
            <w:tcBorders>
              <w:top w:val="single" w:color="auto" w:sz="4" w:space="0"/>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14</w:t>
            </w:r>
          </w:p>
        </w:tc>
        <w:tc>
          <w:tcPr>
            <w:tcW w:w="1635" w:type="dxa"/>
            <w:tcBorders>
              <w:top w:val="nil"/>
              <w:left w:val="nil"/>
              <w:bottom w:val="single" w:color="auto" w:sz="4" w:space="0"/>
              <w:right w:val="single" w:color="auto" w:sz="4" w:space="0"/>
            </w:tcBorders>
            <w:vAlign w:val="center"/>
          </w:tcPr>
          <w:p>
            <w:pPr>
              <w:jc w:val="center"/>
            </w:pPr>
            <w:r>
              <w:rPr>
                <w:rFonts w:hint="eastAsia"/>
              </w:rPr>
              <w:t>电源线</w:t>
            </w:r>
          </w:p>
        </w:tc>
        <w:tc>
          <w:tcPr>
            <w:tcW w:w="3432" w:type="dxa"/>
            <w:tcBorders>
              <w:top w:val="nil"/>
              <w:left w:val="nil"/>
              <w:bottom w:val="single" w:color="auto" w:sz="4" w:space="0"/>
              <w:right w:val="single" w:color="auto" w:sz="4" w:space="0"/>
            </w:tcBorders>
            <w:vAlign w:val="center"/>
          </w:tcPr>
          <w:p>
            <w:pPr>
              <w:jc w:val="center"/>
            </w:pPr>
            <w:r>
              <w:rPr>
                <w:rFonts w:hint="eastAsia"/>
              </w:rPr>
              <w:t>2.5mm红/黄/蓝/100米/卷/珠江牌</w:t>
            </w:r>
          </w:p>
        </w:tc>
        <w:tc>
          <w:tcPr>
            <w:tcW w:w="1188" w:type="dxa"/>
            <w:tcBorders>
              <w:top w:val="nil"/>
              <w:left w:val="nil"/>
              <w:bottom w:val="single" w:color="auto" w:sz="4" w:space="0"/>
              <w:right w:val="single" w:color="auto" w:sz="4" w:space="0"/>
            </w:tcBorders>
          </w:tcPr>
          <w:p>
            <w:pPr>
              <w:jc w:val="center"/>
            </w:pPr>
            <w:r>
              <w:rPr>
                <w:rFonts w:hint="eastAsia"/>
              </w:rPr>
              <w:t>30卷</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vAlign w:val="center"/>
          </w:tcPr>
          <w:p>
            <w:pPr>
              <w:jc w:val="center"/>
            </w:pPr>
            <w:r>
              <w:rPr>
                <w:rFonts w:hint="eastAsia"/>
                <w:color w:val="FF0000"/>
              </w:rPr>
              <w:t>15</w:t>
            </w:r>
          </w:p>
        </w:tc>
        <w:tc>
          <w:tcPr>
            <w:tcW w:w="1635" w:type="dxa"/>
            <w:tcBorders>
              <w:top w:val="nil"/>
              <w:left w:val="nil"/>
              <w:bottom w:val="single" w:color="auto" w:sz="4" w:space="0"/>
              <w:right w:val="single" w:color="auto" w:sz="4" w:space="0"/>
            </w:tcBorders>
            <w:vAlign w:val="center"/>
          </w:tcPr>
          <w:p>
            <w:pPr>
              <w:jc w:val="center"/>
            </w:pPr>
            <w:r>
              <w:rPr>
                <w:rFonts w:hint="eastAsia"/>
              </w:rPr>
              <w:t>配电箱</w:t>
            </w:r>
          </w:p>
        </w:tc>
        <w:tc>
          <w:tcPr>
            <w:tcW w:w="3432" w:type="dxa"/>
            <w:tcBorders>
              <w:top w:val="nil"/>
              <w:left w:val="nil"/>
              <w:bottom w:val="single" w:color="auto" w:sz="4" w:space="0"/>
              <w:right w:val="single" w:color="auto" w:sz="4" w:space="0"/>
            </w:tcBorders>
            <w:vAlign w:val="center"/>
          </w:tcPr>
          <w:p>
            <w:r>
              <w:rPr>
                <w:rFonts w:hint="eastAsia"/>
              </w:rPr>
              <w:t>暗装箱 电源开关箱挂箱</w:t>
            </w:r>
          </w:p>
        </w:tc>
        <w:tc>
          <w:tcPr>
            <w:tcW w:w="1188" w:type="dxa"/>
            <w:tcBorders>
              <w:top w:val="nil"/>
              <w:left w:val="nil"/>
              <w:bottom w:val="single" w:color="auto" w:sz="4" w:space="0"/>
              <w:right w:val="single" w:color="auto" w:sz="4" w:space="0"/>
            </w:tcBorders>
          </w:tcPr>
          <w:p>
            <w:pPr>
              <w:jc w:val="center"/>
            </w:pPr>
            <w:r>
              <w:rPr>
                <w:rFonts w:hint="eastAsia"/>
              </w:rPr>
              <w:t>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16</w:t>
            </w:r>
          </w:p>
        </w:tc>
        <w:tc>
          <w:tcPr>
            <w:tcW w:w="1635" w:type="dxa"/>
            <w:tcBorders>
              <w:top w:val="nil"/>
              <w:left w:val="nil"/>
              <w:bottom w:val="single" w:color="auto" w:sz="4" w:space="0"/>
              <w:right w:val="single" w:color="auto" w:sz="4" w:space="0"/>
            </w:tcBorders>
            <w:vAlign w:val="center"/>
          </w:tcPr>
          <w:p>
            <w:pPr>
              <w:jc w:val="center"/>
            </w:pPr>
            <w:r>
              <w:rPr>
                <w:rFonts w:hint="eastAsia"/>
              </w:rPr>
              <w:t>电源总开</w:t>
            </w:r>
          </w:p>
        </w:tc>
        <w:tc>
          <w:tcPr>
            <w:tcW w:w="3432" w:type="dxa"/>
            <w:tcBorders>
              <w:top w:val="nil"/>
              <w:left w:val="nil"/>
              <w:bottom w:val="single" w:color="auto" w:sz="4" w:space="0"/>
              <w:right w:val="single" w:color="auto" w:sz="4" w:space="0"/>
            </w:tcBorders>
            <w:vAlign w:val="center"/>
          </w:tcPr>
          <w:p>
            <w:r>
              <w:rPr>
                <w:rFonts w:hint="eastAsia"/>
              </w:rPr>
              <w:t>25A漏电开关/施耐德</w:t>
            </w:r>
          </w:p>
        </w:tc>
        <w:tc>
          <w:tcPr>
            <w:tcW w:w="1188" w:type="dxa"/>
            <w:tcBorders>
              <w:top w:val="nil"/>
              <w:left w:val="nil"/>
              <w:bottom w:val="single" w:color="auto" w:sz="4" w:space="0"/>
              <w:right w:val="single" w:color="auto" w:sz="4" w:space="0"/>
            </w:tcBorders>
          </w:tcPr>
          <w:p>
            <w:pPr>
              <w:jc w:val="center"/>
            </w:pPr>
            <w:r>
              <w:rPr>
                <w:rFonts w:hint="eastAsia"/>
              </w:rPr>
              <w:t>20个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color w:val="FF0000"/>
              </w:rPr>
              <w:t>17</w:t>
            </w:r>
          </w:p>
        </w:tc>
        <w:tc>
          <w:tcPr>
            <w:tcW w:w="1635" w:type="dxa"/>
            <w:tcBorders>
              <w:top w:val="nil"/>
              <w:left w:val="nil"/>
              <w:bottom w:val="single" w:color="auto" w:sz="4" w:space="0"/>
              <w:right w:val="single" w:color="auto" w:sz="4" w:space="0"/>
            </w:tcBorders>
            <w:vAlign w:val="center"/>
          </w:tcPr>
          <w:p>
            <w:pPr>
              <w:jc w:val="center"/>
            </w:pPr>
            <w:r>
              <w:rPr>
                <w:rFonts w:hint="eastAsia"/>
              </w:rPr>
              <w:t>防雷模块</w:t>
            </w:r>
          </w:p>
        </w:tc>
        <w:tc>
          <w:tcPr>
            <w:tcW w:w="3432" w:type="dxa"/>
            <w:tcBorders>
              <w:top w:val="nil"/>
              <w:left w:val="nil"/>
              <w:bottom w:val="single" w:color="auto" w:sz="4" w:space="0"/>
              <w:right w:val="single" w:color="auto" w:sz="4" w:space="0"/>
            </w:tcBorders>
            <w:vAlign w:val="center"/>
          </w:tcPr>
          <w:p>
            <w:r>
              <w:rPr>
                <w:rFonts w:hint="eastAsia"/>
              </w:rPr>
              <w:t>国产AM2-40/4</w:t>
            </w:r>
          </w:p>
        </w:tc>
        <w:tc>
          <w:tcPr>
            <w:tcW w:w="1188" w:type="dxa"/>
            <w:tcBorders>
              <w:top w:val="nil"/>
              <w:left w:val="nil"/>
              <w:bottom w:val="single" w:color="auto" w:sz="4" w:space="0"/>
              <w:right w:val="single" w:color="auto" w:sz="4" w:space="0"/>
            </w:tcBorders>
          </w:tcPr>
          <w:p>
            <w:pPr>
              <w:jc w:val="center"/>
            </w:pPr>
            <w:r>
              <w:rPr>
                <w:rFonts w:hint="eastAsia"/>
              </w:rPr>
              <w:t>10个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18</w:t>
            </w:r>
          </w:p>
        </w:tc>
        <w:tc>
          <w:tcPr>
            <w:tcW w:w="1635" w:type="dxa"/>
            <w:tcBorders>
              <w:top w:val="nil"/>
              <w:left w:val="nil"/>
              <w:bottom w:val="single" w:color="auto" w:sz="4" w:space="0"/>
              <w:right w:val="single" w:color="auto" w:sz="4" w:space="0"/>
            </w:tcBorders>
            <w:vAlign w:val="center"/>
          </w:tcPr>
          <w:p>
            <w:pPr>
              <w:jc w:val="center"/>
            </w:pPr>
            <w:r>
              <w:rPr>
                <w:rFonts w:hint="eastAsia"/>
              </w:rPr>
              <w:t>室内光纤部份</w:t>
            </w:r>
          </w:p>
        </w:tc>
        <w:tc>
          <w:tcPr>
            <w:tcW w:w="3432" w:type="dxa"/>
            <w:tcBorders>
              <w:top w:val="nil"/>
              <w:left w:val="nil"/>
              <w:bottom w:val="single" w:color="auto" w:sz="4" w:space="0"/>
              <w:right w:val="single" w:color="auto" w:sz="4" w:space="0"/>
            </w:tcBorders>
            <w:vAlign w:val="center"/>
          </w:tcPr>
          <w:p>
            <w:r>
              <w:rPr>
                <w:rFonts w:hint="eastAsia"/>
              </w:rPr>
              <w:t>室内多模光纤，尾纤，光纤盒，光纤跳线</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pPr>
            <w:r>
              <w:rPr>
                <w:rFonts w:hint="eastAsia"/>
              </w:rPr>
              <w:t>一间机房一套</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rFonts w:hint="eastAsia"/>
              </w:rPr>
            </w:pPr>
            <w:r>
              <w:rPr>
                <w:rFonts w:hint="eastAsia"/>
              </w:rPr>
              <w:t>19</w:t>
            </w:r>
          </w:p>
        </w:tc>
        <w:tc>
          <w:tcPr>
            <w:tcW w:w="1635" w:type="dxa"/>
            <w:tcBorders>
              <w:top w:val="nil"/>
              <w:left w:val="nil"/>
              <w:bottom w:val="single" w:color="auto" w:sz="4" w:space="0"/>
              <w:right w:val="single" w:color="auto" w:sz="4" w:space="0"/>
            </w:tcBorders>
            <w:vAlign w:val="center"/>
          </w:tcPr>
          <w:p>
            <w:pPr>
              <w:jc w:val="center"/>
            </w:pPr>
            <w:r>
              <w:rPr>
                <w:rFonts w:hint="eastAsia"/>
              </w:rPr>
              <w:t>室外光纤部份</w:t>
            </w:r>
          </w:p>
        </w:tc>
        <w:tc>
          <w:tcPr>
            <w:tcW w:w="3432" w:type="dxa"/>
            <w:tcBorders>
              <w:top w:val="nil"/>
              <w:left w:val="nil"/>
              <w:bottom w:val="single" w:color="auto" w:sz="4" w:space="0"/>
              <w:right w:val="single" w:color="auto" w:sz="4" w:space="0"/>
            </w:tcBorders>
            <w:vAlign w:val="center"/>
          </w:tcPr>
          <w:p>
            <w:r>
              <w:rPr>
                <w:rFonts w:hint="eastAsia"/>
              </w:rPr>
              <w:t>室外多模光纤，尾纤，光纤盒，光纤跳线</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pPr>
            <w:r>
              <w:rPr>
                <w:rFonts w:hint="eastAsia"/>
              </w:rPr>
              <w:t>一间机房一套</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20</w:t>
            </w:r>
          </w:p>
        </w:tc>
        <w:tc>
          <w:tcPr>
            <w:tcW w:w="1635" w:type="dxa"/>
            <w:tcBorders>
              <w:top w:val="nil"/>
              <w:left w:val="nil"/>
              <w:bottom w:val="single" w:color="auto" w:sz="4" w:space="0"/>
              <w:right w:val="single" w:color="auto" w:sz="4" w:space="0"/>
            </w:tcBorders>
            <w:vAlign w:val="center"/>
          </w:tcPr>
          <w:p>
            <w:pPr>
              <w:jc w:val="center"/>
            </w:pPr>
            <w:r>
              <w:rPr>
                <w:rFonts w:hint="eastAsia"/>
              </w:rPr>
              <w:t>其他辅材</w:t>
            </w:r>
          </w:p>
        </w:tc>
        <w:tc>
          <w:tcPr>
            <w:tcW w:w="3432" w:type="dxa"/>
            <w:tcBorders>
              <w:top w:val="nil"/>
              <w:left w:val="nil"/>
              <w:bottom w:val="single" w:color="auto" w:sz="4" w:space="0"/>
              <w:right w:val="single" w:color="auto" w:sz="4" w:space="0"/>
            </w:tcBorders>
            <w:vAlign w:val="center"/>
          </w:tcPr>
          <w:p>
            <w:r>
              <w:rPr>
                <w:rFonts w:hint="eastAsia"/>
              </w:rPr>
              <w:t>电源插座、、PVC槽、镀锌铁槽、信息点、强电点施工、辅助材料</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r>
              <w:rPr>
                <w:rFonts w:hint="eastAsia"/>
              </w:rPr>
              <w:t>一间机房一套</w:t>
            </w:r>
          </w:p>
        </w:tc>
      </w:tr>
    </w:tbl>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0"/>
        </w:numPr>
        <w:tabs>
          <w:tab w:val="left" w:pos="0"/>
        </w:tabs>
        <w:ind w:firstLine="560" w:firstLineChars="200"/>
        <w:outlineLvl w:val="1"/>
        <w:rPr>
          <w:rFonts w:ascii="仿宋" w:hAnsi="仿宋" w:eastAsia="仿宋" w:cs="仿宋"/>
          <w:sz w:val="28"/>
          <w:szCs w:val="28"/>
        </w:rPr>
      </w:pPr>
      <w:bookmarkStart w:id="37" w:name="_Toc373486310"/>
      <w:bookmarkStart w:id="38" w:name="_Toc373500463"/>
      <w:bookmarkStart w:id="39" w:name="_Toc373485997"/>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0" w:name="_Toc373486311"/>
      <w:bookmarkStart w:id="41" w:name="_Toc373485998"/>
      <w:bookmarkStart w:id="42" w:name="_Toc373500464"/>
      <w:r>
        <w:rPr>
          <w:rFonts w:hint="eastAsia" w:ascii="仿宋" w:hAnsi="仿宋" w:eastAsia="仿宋" w:cs="仿宋"/>
          <w:sz w:val="28"/>
          <w:szCs w:val="28"/>
        </w:rPr>
        <w:t>供货及验收</w:t>
      </w:r>
      <w:bookmarkEnd w:id="40"/>
      <w:bookmarkEnd w:id="41"/>
      <w:bookmarkEnd w:id="42"/>
    </w:p>
    <w:p>
      <w:pPr>
        <w:numPr>
          <w:ilvl w:val="0"/>
          <w:numId w:val="12"/>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2"/>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2"/>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2"/>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2"/>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3" w:name="_Toc373486312"/>
      <w:bookmarkStart w:id="44" w:name="_Toc373500465"/>
      <w:bookmarkStart w:id="45" w:name="_Toc373485999"/>
      <w:r>
        <w:rPr>
          <w:rFonts w:hint="eastAsia" w:ascii="仿宋" w:hAnsi="仿宋" w:eastAsia="仿宋" w:cs="仿宋"/>
          <w:sz w:val="28"/>
          <w:szCs w:val="28"/>
        </w:rPr>
        <w:t>售后服务</w:t>
      </w:r>
      <w:bookmarkEnd w:id="43"/>
      <w:bookmarkEnd w:id="44"/>
      <w:bookmarkEnd w:id="45"/>
    </w:p>
    <w:p>
      <w:pPr>
        <w:numPr>
          <w:ilvl w:val="0"/>
          <w:numId w:val="13"/>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6" w:name="_Toc373486313"/>
      <w:bookmarkStart w:id="47" w:name="_Toc373486000"/>
      <w:bookmarkStart w:id="48" w:name="_Toc373500466"/>
      <w:r>
        <w:rPr>
          <w:rFonts w:hint="eastAsia" w:ascii="仿宋" w:hAnsi="仿宋" w:eastAsia="仿宋" w:cs="仿宋"/>
          <w:sz w:val="28"/>
          <w:szCs w:val="28"/>
        </w:rPr>
        <w:t>付款方式</w:t>
      </w:r>
      <w:bookmarkEnd w:id="46"/>
      <w:bookmarkEnd w:id="47"/>
      <w:bookmarkEnd w:id="48"/>
    </w:p>
    <w:p>
      <w:pPr>
        <w:numPr>
          <w:ilvl w:val="0"/>
          <w:numId w:val="14"/>
        </w:numPr>
        <w:rPr>
          <w:rFonts w:ascii="仿宋" w:hAnsi="仿宋" w:eastAsia="仿宋" w:cs="仿宋"/>
          <w:sz w:val="28"/>
          <w:szCs w:val="28"/>
        </w:rPr>
      </w:pPr>
      <w:bookmarkStart w:id="49" w:name="_Toc24005"/>
      <w:bookmarkStart w:id="50" w:name="_Toc16266"/>
      <w:bookmarkStart w:id="51"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4"/>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500467"/>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003"/>
      <w:bookmarkStart w:id="60" w:name="_Toc373500469"/>
      <w:bookmarkStart w:id="61" w:name="_Toc373486316"/>
      <w:r>
        <w:rPr>
          <w:rFonts w:hint="eastAsia" w:ascii="仿宋" w:hAnsi="仿宋" w:eastAsia="仿宋" w:cs="仿宋"/>
          <w:b/>
          <w:sz w:val="36"/>
          <w:szCs w:val="36"/>
        </w:rPr>
        <w:t>投标函</w:t>
      </w:r>
      <w:bookmarkEnd w:id="59"/>
      <w:bookmarkEnd w:id="60"/>
      <w:bookmarkEnd w:id="61"/>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7214"/>
      <w:bookmarkStart w:id="64" w:name="_Toc373486317"/>
      <w:bookmarkStart w:id="65" w:name="_Toc373500470"/>
      <w:bookmarkStart w:id="66" w:name="_Toc37348600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318"/>
      <w:bookmarkStart w:id="68" w:name="_Toc373500471"/>
      <w:bookmarkStart w:id="69" w:name="_Toc373486005"/>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中山大学新华学院2017年财务与会计学院实验教学中心建设项目招标                   项目编号：ZDXHAa201702005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中山大学新华学院2017年财务与会计学院实验教学中心建设项目招标                     项目编号：</w:t>
    </w:r>
    <w:r>
      <w:t>ZDXHAa201</w:t>
    </w:r>
    <w:r>
      <w:rPr>
        <w:rFonts w:hint="eastAsia"/>
      </w:rPr>
      <w:t>7</w:t>
    </w:r>
    <w:r>
      <w:t>0</w:t>
    </w:r>
    <w:r>
      <w:rPr>
        <w:rFonts w:hint="eastAsia"/>
      </w:rPr>
      <w:t>2</w:t>
    </w:r>
    <w:r>
      <w:t>0</w:t>
    </w:r>
    <w:r>
      <w:rPr>
        <w:rFonts w:hint="eastAsia"/>
      </w:rPr>
      <w:t>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688F"/>
    <w:multiLevelType w:val="singleLevel"/>
    <w:tmpl w:val="586C688F"/>
    <w:lvl w:ilvl="0" w:tentative="0">
      <w:start w:val="4"/>
      <w:numFmt w:val="chineseCounting"/>
      <w:suff w:val="nothing"/>
      <w:lvlText w:val="（%1）"/>
      <w:lvlJc w:val="left"/>
    </w:lvl>
  </w:abstractNum>
  <w:abstractNum w:abstractNumId="13">
    <w:nsid w:val="5A0AC053"/>
    <w:multiLevelType w:val="singleLevel"/>
    <w:tmpl w:val="5A0AC053"/>
    <w:lvl w:ilvl="0" w:tentative="0">
      <w:start w:val="3"/>
      <w:numFmt w:val="decimal"/>
      <w:suff w:val="nothing"/>
      <w:lvlText w:val="%1、"/>
      <w:lvlJc w:val="left"/>
    </w:lvl>
  </w:abstractNum>
  <w:abstractNum w:abstractNumId="14">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8"/>
  </w:num>
  <w:num w:numId="11">
    <w:abstractNumId w:val="12"/>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071A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71CD2"/>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1ECE"/>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0C0F"/>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1B5"/>
    <w:rsid w:val="0081578B"/>
    <w:rsid w:val="00821FDA"/>
    <w:rsid w:val="008233EE"/>
    <w:rsid w:val="00824934"/>
    <w:rsid w:val="00827950"/>
    <w:rsid w:val="00837015"/>
    <w:rsid w:val="0083786E"/>
    <w:rsid w:val="008540DA"/>
    <w:rsid w:val="00856523"/>
    <w:rsid w:val="00876A31"/>
    <w:rsid w:val="008A13B2"/>
    <w:rsid w:val="008A3FEC"/>
    <w:rsid w:val="008A5378"/>
    <w:rsid w:val="008D0C75"/>
    <w:rsid w:val="008D508F"/>
    <w:rsid w:val="008D6897"/>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A21B5"/>
    <w:rsid w:val="009B0164"/>
    <w:rsid w:val="009B63B4"/>
    <w:rsid w:val="009C1CC0"/>
    <w:rsid w:val="009D5C22"/>
    <w:rsid w:val="009D5C8B"/>
    <w:rsid w:val="009E0171"/>
    <w:rsid w:val="009E09ED"/>
    <w:rsid w:val="009E2761"/>
    <w:rsid w:val="009F6CF8"/>
    <w:rsid w:val="00A05233"/>
    <w:rsid w:val="00A13B78"/>
    <w:rsid w:val="00A16B24"/>
    <w:rsid w:val="00A17F0D"/>
    <w:rsid w:val="00A416E2"/>
    <w:rsid w:val="00A53372"/>
    <w:rsid w:val="00A61714"/>
    <w:rsid w:val="00A670D5"/>
    <w:rsid w:val="00A82EE4"/>
    <w:rsid w:val="00A92484"/>
    <w:rsid w:val="00AA0B06"/>
    <w:rsid w:val="00AA4633"/>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6016"/>
    <w:rsid w:val="00D33381"/>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1289E"/>
    <w:rsid w:val="00E22FB3"/>
    <w:rsid w:val="00E23E9B"/>
    <w:rsid w:val="00E42DE8"/>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2364FD5"/>
    <w:rsid w:val="03EE0DB9"/>
    <w:rsid w:val="04807448"/>
    <w:rsid w:val="04D93D3E"/>
    <w:rsid w:val="06046F81"/>
    <w:rsid w:val="06EA5517"/>
    <w:rsid w:val="078B3FA5"/>
    <w:rsid w:val="0958750F"/>
    <w:rsid w:val="0A0520CA"/>
    <w:rsid w:val="0B1C2C4E"/>
    <w:rsid w:val="0B9E0B42"/>
    <w:rsid w:val="0C5518AA"/>
    <w:rsid w:val="0CB64478"/>
    <w:rsid w:val="0D0914B4"/>
    <w:rsid w:val="0D1F758C"/>
    <w:rsid w:val="0DD30748"/>
    <w:rsid w:val="0E1E411A"/>
    <w:rsid w:val="0E471A14"/>
    <w:rsid w:val="0EE454F2"/>
    <w:rsid w:val="101E45E3"/>
    <w:rsid w:val="10471E01"/>
    <w:rsid w:val="106175B3"/>
    <w:rsid w:val="115B0AD7"/>
    <w:rsid w:val="115E01B0"/>
    <w:rsid w:val="11906152"/>
    <w:rsid w:val="123306F5"/>
    <w:rsid w:val="12967971"/>
    <w:rsid w:val="12E665F0"/>
    <w:rsid w:val="144D4502"/>
    <w:rsid w:val="148128A0"/>
    <w:rsid w:val="14BF50E8"/>
    <w:rsid w:val="15062202"/>
    <w:rsid w:val="156F3D2F"/>
    <w:rsid w:val="168C4DD8"/>
    <w:rsid w:val="17760FE4"/>
    <w:rsid w:val="184738D3"/>
    <w:rsid w:val="18C933CE"/>
    <w:rsid w:val="19046183"/>
    <w:rsid w:val="195E5CEA"/>
    <w:rsid w:val="1A06098F"/>
    <w:rsid w:val="1AE21939"/>
    <w:rsid w:val="1B301C0F"/>
    <w:rsid w:val="1B4D320D"/>
    <w:rsid w:val="1B6A620B"/>
    <w:rsid w:val="1BF62F3E"/>
    <w:rsid w:val="1C8F7C2A"/>
    <w:rsid w:val="1CAD6EAA"/>
    <w:rsid w:val="1D36595B"/>
    <w:rsid w:val="1E1602FD"/>
    <w:rsid w:val="1FE62D7D"/>
    <w:rsid w:val="20144ED1"/>
    <w:rsid w:val="2185240A"/>
    <w:rsid w:val="21AC4DF0"/>
    <w:rsid w:val="22DF4017"/>
    <w:rsid w:val="22FC52A3"/>
    <w:rsid w:val="23247245"/>
    <w:rsid w:val="236028E7"/>
    <w:rsid w:val="239E46CE"/>
    <w:rsid w:val="23C14C83"/>
    <w:rsid w:val="23ED5E56"/>
    <w:rsid w:val="244E19E7"/>
    <w:rsid w:val="24771A10"/>
    <w:rsid w:val="24CA4044"/>
    <w:rsid w:val="25703A58"/>
    <w:rsid w:val="25ED3FA2"/>
    <w:rsid w:val="27302AC5"/>
    <w:rsid w:val="277D55C1"/>
    <w:rsid w:val="28333E25"/>
    <w:rsid w:val="289F729A"/>
    <w:rsid w:val="28A06BA0"/>
    <w:rsid w:val="297A62D3"/>
    <w:rsid w:val="2B7F1CE1"/>
    <w:rsid w:val="2C810651"/>
    <w:rsid w:val="2C8304AF"/>
    <w:rsid w:val="2DFC5F04"/>
    <w:rsid w:val="2EE5367C"/>
    <w:rsid w:val="2F224EB8"/>
    <w:rsid w:val="2F26344C"/>
    <w:rsid w:val="2FB04EF2"/>
    <w:rsid w:val="30287636"/>
    <w:rsid w:val="314B70C5"/>
    <w:rsid w:val="31BF5246"/>
    <w:rsid w:val="31F03981"/>
    <w:rsid w:val="3343770E"/>
    <w:rsid w:val="338240E5"/>
    <w:rsid w:val="33D25CCC"/>
    <w:rsid w:val="34462724"/>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D693EE1"/>
    <w:rsid w:val="3EB8166D"/>
    <w:rsid w:val="3F4779E2"/>
    <w:rsid w:val="3F4C6913"/>
    <w:rsid w:val="3F5573A6"/>
    <w:rsid w:val="3F5E5AC4"/>
    <w:rsid w:val="3FD96AAE"/>
    <w:rsid w:val="411E1797"/>
    <w:rsid w:val="414B5003"/>
    <w:rsid w:val="41512105"/>
    <w:rsid w:val="41D54BC2"/>
    <w:rsid w:val="42950E3C"/>
    <w:rsid w:val="42FC6543"/>
    <w:rsid w:val="432E39F9"/>
    <w:rsid w:val="4330645B"/>
    <w:rsid w:val="446234C9"/>
    <w:rsid w:val="45453A3B"/>
    <w:rsid w:val="45B575C5"/>
    <w:rsid w:val="45E334FD"/>
    <w:rsid w:val="484962D4"/>
    <w:rsid w:val="48AD3C44"/>
    <w:rsid w:val="48DE1FB0"/>
    <w:rsid w:val="49604F6F"/>
    <w:rsid w:val="49B76D30"/>
    <w:rsid w:val="4A977DE8"/>
    <w:rsid w:val="4C1E4478"/>
    <w:rsid w:val="4C343344"/>
    <w:rsid w:val="4D417C2A"/>
    <w:rsid w:val="4D912B02"/>
    <w:rsid w:val="4E0453A1"/>
    <w:rsid w:val="4E4E5FAE"/>
    <w:rsid w:val="4F1467A2"/>
    <w:rsid w:val="4F2E740E"/>
    <w:rsid w:val="4F3A131A"/>
    <w:rsid w:val="4FE71F45"/>
    <w:rsid w:val="51A016E3"/>
    <w:rsid w:val="51E0580E"/>
    <w:rsid w:val="51F50C9C"/>
    <w:rsid w:val="52595983"/>
    <w:rsid w:val="53B9332F"/>
    <w:rsid w:val="53C22BA4"/>
    <w:rsid w:val="53E62076"/>
    <w:rsid w:val="54471C42"/>
    <w:rsid w:val="54A833E8"/>
    <w:rsid w:val="55807D8B"/>
    <w:rsid w:val="55FF4824"/>
    <w:rsid w:val="560F7C40"/>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8B55EA"/>
    <w:rsid w:val="5D9B6515"/>
    <w:rsid w:val="5E8231F6"/>
    <w:rsid w:val="5F133DFA"/>
    <w:rsid w:val="5F930D2D"/>
    <w:rsid w:val="5FBB19D4"/>
    <w:rsid w:val="5FDE2EB9"/>
    <w:rsid w:val="5FED63CC"/>
    <w:rsid w:val="62675307"/>
    <w:rsid w:val="628F3A73"/>
    <w:rsid w:val="64BB7683"/>
    <w:rsid w:val="65434955"/>
    <w:rsid w:val="65A36461"/>
    <w:rsid w:val="66080AEB"/>
    <w:rsid w:val="672671CA"/>
    <w:rsid w:val="672854A7"/>
    <w:rsid w:val="69062173"/>
    <w:rsid w:val="69D6293A"/>
    <w:rsid w:val="6AA65ABB"/>
    <w:rsid w:val="6BA37FE2"/>
    <w:rsid w:val="6C432A80"/>
    <w:rsid w:val="6C4F66B2"/>
    <w:rsid w:val="6CC00540"/>
    <w:rsid w:val="6D594143"/>
    <w:rsid w:val="6F227391"/>
    <w:rsid w:val="6F334ACA"/>
    <w:rsid w:val="6F3F0173"/>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 w:type="character" w:customStyle="1" w:styleId="53">
    <w:name w:val="font11"/>
    <w:basedOn w:val="21"/>
    <w:qFormat/>
    <w:uiPriority w:val="0"/>
    <w:rPr>
      <w:rFonts w:hint="eastAsia" w:ascii="宋体" w:hAnsi="宋体" w:eastAsia="宋体" w:cs="宋体"/>
      <w:color w:val="000000"/>
      <w:sz w:val="21"/>
      <w:szCs w:val="21"/>
      <w:u w:val="none"/>
    </w:rPr>
  </w:style>
  <w:style w:type="character" w:customStyle="1" w:styleId="54">
    <w:name w:val="font0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1562</Words>
  <Characters>8905</Characters>
  <Lines>74</Lines>
  <Paragraphs>20</Paragraphs>
  <ScaleCrop>false</ScaleCrop>
  <LinksUpToDate>false</LinksUpToDate>
  <CharactersWithSpaces>10447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2017-11-24T06:38:59Z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