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00" w:lineRule="exact"/>
        <w:rPr>
          <w:sz w:val="52"/>
          <w:szCs w:val="52"/>
        </w:rPr>
      </w:pPr>
      <w:r>
        <w:rPr>
          <w:rFonts w:hint="eastAsia"/>
          <w:b/>
          <w:bCs/>
          <w:sz w:val="52"/>
          <w:szCs w:val="52"/>
        </w:rPr>
        <w:t>中 山 大 学 新 华 学 院</w:t>
      </w:r>
    </w:p>
    <w:p>
      <w:pPr>
        <w:spacing w:after="50" w:line="600" w:lineRule="exact"/>
        <w:ind w:left="-3" w:hanging="3"/>
        <w:jc w:val="center"/>
        <w:rPr>
          <w:rFonts w:ascii="仿宋_GB2312" w:hAnsi="宋体" w:eastAsia="仿宋_GB2312"/>
          <w:sz w:val="36"/>
        </w:rPr>
      </w:pPr>
      <w:r>
        <w:rPr>
          <w:rFonts w:hint="eastAsia" w:ascii="仿宋" w:hAnsi="仿宋" w:eastAsia="仿宋" w:cs="仿宋"/>
          <w:sz w:val="40"/>
          <w:szCs w:val="40"/>
          <w:u w:val="single"/>
        </w:rPr>
        <w:t>云桌面实验室改建项目</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二〇一七年五月二十三日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7"/>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2"/>
          <w:rFonts w:hint="eastAsia" w:ascii="黑体" w:hAnsi="黑体" w:eastAsia="黑体"/>
          <w:sz w:val="24"/>
        </w:rPr>
        <w:t>第一部分</w:t>
      </w:r>
      <w:r>
        <w:rPr>
          <w:rStyle w:val="22"/>
          <w:rFonts w:ascii="黑体" w:hAnsi="黑体" w:eastAsia="黑体"/>
          <w:sz w:val="24"/>
        </w:rPr>
        <w:t xml:space="preserve"> </w:t>
      </w:r>
      <w:r>
        <w:rPr>
          <w:rStyle w:val="22"/>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2"/>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2"/>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2"/>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2"/>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7"/>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2"/>
          <w:rFonts w:hint="eastAsia" w:ascii="黑体" w:hAnsi="黑体" w:eastAsia="黑体" w:cs="黑体"/>
          <w:sz w:val="24"/>
        </w:rPr>
        <w:t>第二部分</w:t>
      </w:r>
      <w:r>
        <w:rPr>
          <w:rStyle w:val="22"/>
          <w:rFonts w:ascii="黑体" w:hAnsi="黑体" w:eastAsia="黑体" w:cs="黑体"/>
          <w:sz w:val="24"/>
        </w:rPr>
        <w:t xml:space="preserve"> </w:t>
      </w:r>
      <w:r>
        <w:rPr>
          <w:rStyle w:val="22"/>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2"/>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2"/>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2"/>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2"/>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7"/>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2"/>
          <w:rFonts w:hint="eastAsia" w:ascii="黑体" w:hAnsi="黑体" w:eastAsia="黑体" w:cs="黑体"/>
          <w:sz w:val="24"/>
        </w:rPr>
        <w:t>第三部分</w:t>
      </w:r>
      <w:r>
        <w:rPr>
          <w:rStyle w:val="22"/>
          <w:rFonts w:ascii="黑体" w:hAnsi="黑体" w:eastAsia="黑体" w:cs="黑体"/>
          <w:sz w:val="24"/>
        </w:rPr>
        <w:t xml:space="preserve"> </w:t>
      </w:r>
      <w:r>
        <w:rPr>
          <w:rStyle w:val="22"/>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7"/>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2"/>
          <w:rFonts w:hint="eastAsia" w:ascii="黑体" w:hAnsi="黑体" w:eastAsia="黑体" w:cs="黑体"/>
          <w:sz w:val="24"/>
        </w:rPr>
        <w:t>第四部分</w:t>
      </w:r>
      <w:r>
        <w:rPr>
          <w:rStyle w:val="22"/>
          <w:rFonts w:ascii="黑体" w:hAnsi="黑体" w:eastAsia="黑体" w:cs="黑体"/>
          <w:sz w:val="24"/>
        </w:rPr>
        <w:t xml:space="preserve"> </w:t>
      </w:r>
      <w:r>
        <w:rPr>
          <w:rStyle w:val="22"/>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3</w:t>
      </w:r>
    </w:p>
    <w:p>
      <w:pPr>
        <w:pStyle w:val="18"/>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2"/>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rPr>
        <w:t>3</w:t>
      </w:r>
    </w:p>
    <w:p>
      <w:pPr>
        <w:pStyle w:val="18"/>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2"/>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rPr>
        <w:t>4</w:t>
      </w:r>
    </w:p>
    <w:p>
      <w:pPr>
        <w:pStyle w:val="18"/>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2"/>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rPr>
        <w:t>4</w:t>
      </w:r>
    </w:p>
    <w:p>
      <w:pPr>
        <w:pStyle w:val="18"/>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2"/>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rPr>
        <w:t>5</w:t>
      </w:r>
    </w:p>
    <w:p>
      <w:pPr>
        <w:pStyle w:val="17"/>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2"/>
          <w:rFonts w:hint="eastAsia" w:ascii="黑体" w:hAnsi="黑体" w:eastAsia="黑体" w:cs="黑体"/>
          <w:sz w:val="24"/>
        </w:rPr>
        <w:t>第五部分</w:t>
      </w:r>
      <w:r>
        <w:rPr>
          <w:rStyle w:val="22"/>
          <w:rFonts w:ascii="黑体" w:hAnsi="黑体" w:eastAsia="黑体" w:cs="黑体"/>
          <w:sz w:val="24"/>
        </w:rPr>
        <w:t xml:space="preserve"> </w:t>
      </w:r>
      <w:r>
        <w:rPr>
          <w:rStyle w:val="22"/>
          <w:rFonts w:hint="eastAsia" w:ascii="黑体" w:hAnsi="黑体" w:eastAsia="黑体" w:cs="黑体"/>
          <w:sz w:val="24"/>
        </w:rPr>
        <w:t>附件</w:t>
      </w:r>
      <w:r>
        <w:rPr>
          <w:sz w:val="24"/>
        </w:rPr>
        <w:tab/>
      </w:r>
      <w:r>
        <w:rPr>
          <w:sz w:val="24"/>
        </w:rPr>
        <w:fldChar w:fldCharType="end"/>
      </w:r>
      <w:r>
        <w:rPr>
          <w:rFonts w:hint="eastAsia"/>
          <w:sz w:val="24"/>
        </w:rPr>
        <w:t>16</w:t>
      </w:r>
    </w:p>
    <w:p>
      <w:pPr>
        <w:pStyle w:val="18"/>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2"/>
          <w:rFonts w:hint="eastAsia" w:ascii="仿宋" w:hAnsi="仿宋" w:eastAsia="仿宋" w:cs="仿宋"/>
          <w:b/>
          <w:sz w:val="24"/>
        </w:rPr>
        <w:t>开标一览表</w:t>
      </w:r>
      <w:r>
        <w:rPr>
          <w:sz w:val="24"/>
        </w:rPr>
        <w:tab/>
      </w:r>
      <w:r>
        <w:rPr>
          <w:sz w:val="24"/>
        </w:rPr>
        <w:fldChar w:fldCharType="end"/>
      </w:r>
      <w:r>
        <w:rPr>
          <w:rFonts w:hint="eastAsia"/>
          <w:sz w:val="24"/>
        </w:rPr>
        <w:t>16</w:t>
      </w:r>
    </w:p>
    <w:p>
      <w:pPr>
        <w:pStyle w:val="18"/>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2"/>
          <w:rFonts w:hint="eastAsia" w:ascii="仿宋" w:hAnsi="仿宋" w:eastAsia="仿宋" w:cs="仿宋"/>
          <w:b/>
          <w:sz w:val="24"/>
        </w:rPr>
        <w:t>投标函</w:t>
      </w:r>
      <w:r>
        <w:rPr>
          <w:sz w:val="24"/>
        </w:rPr>
        <w:tab/>
      </w:r>
      <w:r>
        <w:rPr>
          <w:rFonts w:hint="eastAsia"/>
          <w:sz w:val="24"/>
        </w:rPr>
        <w:t>1</w:t>
      </w:r>
      <w:r>
        <w:rPr>
          <w:rFonts w:hint="eastAsia"/>
          <w:sz w:val="24"/>
        </w:rPr>
        <w:fldChar w:fldCharType="end"/>
      </w:r>
      <w:r>
        <w:rPr>
          <w:rFonts w:hint="eastAsia"/>
          <w:sz w:val="24"/>
        </w:rPr>
        <w:t>7</w:t>
      </w:r>
    </w:p>
    <w:p>
      <w:pPr>
        <w:pStyle w:val="18"/>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2"/>
          <w:rFonts w:hint="eastAsia" w:ascii="仿宋" w:hAnsi="仿宋" w:eastAsia="仿宋" w:cs="仿宋"/>
          <w:b/>
          <w:sz w:val="24"/>
        </w:rPr>
        <w:t>投标报价明细表</w:t>
      </w:r>
      <w:r>
        <w:rPr>
          <w:sz w:val="24"/>
        </w:rPr>
        <w:tab/>
      </w:r>
      <w:r>
        <w:rPr>
          <w:rFonts w:hint="eastAsia"/>
          <w:sz w:val="24"/>
        </w:rPr>
        <w:t>1</w:t>
      </w:r>
      <w:r>
        <w:rPr>
          <w:rFonts w:hint="eastAsia"/>
          <w:sz w:val="24"/>
        </w:rPr>
        <w:fldChar w:fldCharType="end"/>
      </w:r>
      <w:r>
        <w:rPr>
          <w:rFonts w:hint="eastAsia"/>
          <w:sz w:val="24"/>
        </w:rPr>
        <w:t>8</w:t>
      </w:r>
    </w:p>
    <w:p>
      <w:pPr>
        <w:pStyle w:val="18"/>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2"/>
          <w:rFonts w:hint="eastAsia" w:ascii="仿宋" w:hAnsi="仿宋" w:eastAsia="仿宋" w:cs="仿宋"/>
          <w:b/>
          <w:sz w:val="24"/>
        </w:rPr>
        <w:t>技术参数与商务条款偏离表</w:t>
      </w:r>
      <w:r>
        <w:rPr>
          <w:sz w:val="24"/>
        </w:rPr>
        <w:tab/>
      </w:r>
      <w:r>
        <w:rPr>
          <w:rFonts w:hint="eastAsia"/>
          <w:sz w:val="24"/>
        </w:rPr>
        <w:t>1</w:t>
      </w:r>
      <w:r>
        <w:rPr>
          <w:rFonts w:hint="eastAsia"/>
          <w:sz w:val="24"/>
        </w:rPr>
        <w:fldChar w:fldCharType="end"/>
      </w:r>
      <w:r>
        <w:rPr>
          <w:rFonts w:hint="eastAsia"/>
          <w:sz w:val="24"/>
        </w:rPr>
        <w:t>9</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373486298"/>
      <w:bookmarkStart w:id="1" w:name="_Toc373485985"/>
      <w:bookmarkStart w:id="2" w:name="_Toc1640"/>
      <w:bookmarkStart w:id="3" w:name="_Toc373500451"/>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云桌面实验室改建建设项目</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6299"/>
      <w:bookmarkStart w:id="5" w:name="_Toc373500452"/>
      <w:bookmarkStart w:id="6" w:name="_Toc373485986"/>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 w:hAnsi="仿宋" w:eastAsia="仿宋" w:cs="仿宋"/>
          <w:sz w:val="28"/>
          <w:szCs w:val="28"/>
          <w:u w:val="single"/>
        </w:rPr>
        <w:t>云桌面实验室改建建设项目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486300"/>
      <w:bookmarkStart w:id="8" w:name="_Toc373485987"/>
      <w:bookmarkStart w:id="9" w:name="_Toc373500453"/>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2017年5月31日1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6301"/>
      <w:bookmarkStart w:id="11" w:name="_Toc373485988"/>
      <w:bookmarkStart w:id="12" w:name="_Toc373500454"/>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5989"/>
      <w:bookmarkStart w:id="14" w:name="_Toc373486302"/>
      <w:bookmarkStart w:id="15" w:name="_Toc373500455"/>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486303"/>
      <w:bookmarkStart w:id="17" w:name="_Toc373485990"/>
      <w:bookmarkStart w:id="18" w:name="_Toc373500456"/>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485991"/>
      <w:bookmarkStart w:id="20" w:name="_Toc373486304"/>
      <w:bookmarkStart w:id="21" w:name="_Toc373500457"/>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投标人应具有200万以上注册资金，须有能力在</w:t>
      </w:r>
      <w:r>
        <w:rPr>
          <w:rFonts w:hint="eastAsia" w:ascii="仿宋" w:hAnsi="仿宋" w:eastAsia="仿宋" w:cs="仿宋"/>
          <w:sz w:val="28"/>
          <w:szCs w:val="28"/>
          <w:u w:val="single"/>
        </w:rPr>
        <w:t>东莞市</w:t>
      </w:r>
      <w:r>
        <w:rPr>
          <w:rFonts w:hint="eastAsia" w:ascii="仿宋" w:hAnsi="仿宋" w:eastAsia="仿宋" w:cs="仿宋"/>
          <w:sz w:val="28"/>
          <w:szCs w:val="28"/>
        </w:rPr>
        <w:t>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sz w:val="28"/>
          <w:szCs w:val="28"/>
        </w:rPr>
        <w:t>投标保证金</w:t>
      </w:r>
    </w:p>
    <w:p>
      <w:pPr>
        <w:ind w:firstLine="560"/>
        <w:rPr>
          <w:rFonts w:ascii="仿宋" w:hAnsi="仿宋" w:eastAsia="仿宋" w:cs="仿宋"/>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500458"/>
      <w:bookmarkStart w:id="23" w:name="_Toc373485992"/>
      <w:bookmarkStart w:id="24" w:name="_Toc373486305"/>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5993"/>
      <w:bookmarkStart w:id="26" w:name="_Toc373486306"/>
      <w:bookmarkStart w:id="27" w:name="_Toc373500459"/>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486307"/>
      <w:bookmarkStart w:id="29" w:name="_Toc373500460"/>
      <w:bookmarkStart w:id="30" w:name="_Toc373485994"/>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2"/>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486308"/>
      <w:bookmarkStart w:id="32" w:name="_Toc373485995"/>
      <w:bookmarkStart w:id="33" w:name="_Toc373500461"/>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b/>
          <w:bCs/>
          <w:color w:val="000000"/>
          <w:kern w:val="0"/>
          <w:sz w:val="28"/>
          <w:szCs w:val="28"/>
        </w:rPr>
      </w:pPr>
      <w:bookmarkStart w:id="34" w:name="_Toc373486309"/>
      <w:bookmarkStart w:id="35" w:name="_Toc373500462"/>
      <w:bookmarkStart w:id="36" w:name="_Toc373485996"/>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情况及参数，可联系</w:t>
      </w:r>
      <w:r>
        <w:rPr>
          <w:rFonts w:hint="eastAsia" w:ascii="仿宋" w:hAnsi="仿宋" w:eastAsia="仿宋" w:cs="宋体"/>
          <w:color w:val="000000"/>
          <w:kern w:val="0"/>
          <w:sz w:val="24"/>
        </w:rPr>
        <w:t>用户老师：倪伟传 ，18122888975 ）</w:t>
      </w:r>
    </w:p>
    <w:p>
      <w:pPr>
        <w:jc w:val="left"/>
        <w:rPr>
          <w:rFonts w:ascii="仿宋" w:hAnsi="仿宋" w:eastAsia="仿宋" w:cs="宋体"/>
          <w:b/>
          <w:bCs/>
          <w:color w:val="000000"/>
          <w:kern w:val="0"/>
          <w:sz w:val="28"/>
          <w:szCs w:val="28"/>
        </w:rPr>
      </w:pPr>
    </w:p>
    <w:p>
      <w:pPr>
        <w:jc w:val="lef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一、设备清单</w:t>
      </w:r>
    </w:p>
    <w:tbl>
      <w:tblPr>
        <w:tblStyle w:val="23"/>
        <w:tblW w:w="79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402"/>
        <w:gridCol w:w="860"/>
        <w:gridCol w:w="851"/>
        <w:gridCol w:w="3478"/>
        <w:gridCol w:w="112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blHeader/>
          <w:jc w:val="center"/>
        </w:trPr>
        <w:tc>
          <w:tcPr>
            <w:tcW w:w="402" w:type="dxa"/>
            <w:vAlign w:val="center"/>
          </w:tcPr>
          <w:p>
            <w:pPr>
              <w:tabs>
                <w:tab w:val="left" w:pos="872"/>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860" w:type="dxa"/>
            <w:vAlign w:val="center"/>
          </w:tcPr>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仪器设备名称</w:t>
            </w:r>
          </w:p>
        </w:tc>
        <w:tc>
          <w:tcPr>
            <w:tcW w:w="851" w:type="dxa"/>
            <w:vAlign w:val="center"/>
          </w:tcPr>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型号／规格</w:t>
            </w:r>
          </w:p>
        </w:tc>
        <w:tc>
          <w:tcPr>
            <w:tcW w:w="3478" w:type="dxa"/>
            <w:vAlign w:val="center"/>
          </w:tcPr>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技术指标参数</w:t>
            </w:r>
          </w:p>
        </w:tc>
        <w:tc>
          <w:tcPr>
            <w:tcW w:w="1124" w:type="dxa"/>
            <w:vAlign w:val="center"/>
          </w:tcPr>
          <w:p>
            <w:pPr>
              <w:jc w:val="center"/>
              <w:rPr>
                <w:rFonts w:hint="eastAsia"/>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数量</w:t>
            </w:r>
          </w:p>
          <w:p>
            <w:pPr>
              <w:jc w:val="center"/>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（台</w:t>
            </w:r>
            <w:r>
              <w:rPr>
                <w:rFonts w:hint="eastAsia"/>
                <w:b/>
                <w:color w:val="000000" w:themeColor="text1"/>
                <w:sz w:val="24"/>
                <w:lang w:val="en-US" w:eastAsia="zh-CN"/>
                <w14:textFill>
                  <w14:solidFill>
                    <w14:schemeClr w14:val="tx1"/>
                  </w14:solidFill>
                </w14:textFill>
              </w:rPr>
              <w:t>/个</w:t>
            </w:r>
            <w:r>
              <w:rPr>
                <w:rFonts w:hint="eastAsia"/>
                <w:b/>
                <w:color w:val="000000" w:themeColor="text1"/>
                <w:sz w:val="24"/>
                <w:lang w:eastAsia="zh-CN"/>
                <w14:textFill>
                  <w14:solidFill>
                    <w14:schemeClr w14:val="tx1"/>
                  </w14:solidFill>
                </w14:textFill>
              </w:rPr>
              <w:t>）</w:t>
            </w:r>
          </w:p>
        </w:tc>
        <w:tc>
          <w:tcPr>
            <w:tcW w:w="1246" w:type="dxa"/>
            <w:vAlign w:val="center"/>
          </w:tcPr>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5605" w:hRule="atLeast"/>
          <w:jc w:val="center"/>
        </w:trPr>
        <w:tc>
          <w:tcPr>
            <w:tcW w:w="402" w:type="dxa"/>
            <w:vAlign w:val="center"/>
          </w:tcPr>
          <w:p>
            <w:pPr>
              <w:tabs>
                <w:tab w:val="left" w:pos="87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60" w:type="dxa"/>
            <w:vAlign w:val="center"/>
          </w:tcPr>
          <w:p>
            <w:pPr>
              <w:jc w:val="center"/>
              <w:rPr>
                <w:rFonts w:ascii="Calibri" w:hAnsi="Calibri"/>
                <w:b/>
                <w:color w:val="000000" w:themeColor="text1"/>
                <w:szCs w:val="21"/>
                <w14:textFill>
                  <w14:solidFill>
                    <w14:schemeClr w14:val="tx1"/>
                  </w14:solidFill>
                </w14:textFill>
              </w:rPr>
            </w:pPr>
            <w:r>
              <w:rPr>
                <w:rFonts w:hint="eastAsia" w:ascii="Calibri" w:hAnsi="Calibri"/>
                <w:b/>
                <w:color w:val="000000" w:themeColor="text1"/>
                <w:szCs w:val="21"/>
                <w14:textFill>
                  <w14:solidFill>
                    <w14:schemeClr w14:val="tx1"/>
                  </w14:solidFill>
                </w14:textFill>
              </w:rPr>
              <w:t>云桌面主机</w:t>
            </w:r>
          </w:p>
        </w:tc>
        <w:tc>
          <w:tcPr>
            <w:tcW w:w="851" w:type="dxa"/>
            <w:vAlign w:val="center"/>
          </w:tcPr>
          <w:p>
            <w:pPr>
              <w:jc w:val="center"/>
              <w:rPr>
                <w:rFonts w:ascii="Calibri" w:hAnsi="Calibri"/>
                <w:b/>
                <w:color w:val="000000" w:themeColor="text1"/>
                <w:szCs w:val="21"/>
                <w14:textFill>
                  <w14:solidFill>
                    <w14:schemeClr w14:val="tx1"/>
                  </w14:solidFill>
                </w14:textFill>
              </w:rPr>
            </w:pPr>
          </w:p>
        </w:tc>
        <w:tc>
          <w:tcPr>
            <w:tcW w:w="3478" w:type="dxa"/>
          </w:tcPr>
          <w:p>
            <w:pPr>
              <w:jc w:val="center"/>
              <w:rPr>
                <w:rFonts w:ascii="Calibri" w:hAnsi="Calibri"/>
                <w:color w:val="000000" w:themeColor="text1"/>
                <w:sz w:val="18"/>
                <w:szCs w:val="18"/>
                <w14:textFill>
                  <w14:solidFill>
                    <w14:schemeClr w14:val="tx1"/>
                  </w14:solidFill>
                </w14:textFill>
              </w:rPr>
            </w:pPr>
            <w:r>
              <w:rPr>
                <w:rFonts w:ascii="Calibri" w:hAnsi="Calibri"/>
                <w:color w:val="000000" w:themeColor="text1"/>
                <w:sz w:val="18"/>
                <w:szCs w:val="18"/>
                <w14:textFill>
                  <w14:solidFill>
                    <w14:schemeClr w14:val="tx1"/>
                  </w14:solidFill>
                </w14:textFill>
              </w:rPr>
              <w:t>2 X Intel Xeon Processor E5-2630V4 10C/20T 2.2GHz 25M 8.0GT/s 85W</w:t>
            </w:r>
          </w:p>
          <w:p>
            <w:pPr>
              <w:jc w:val="cente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4 X 16GB/DDR4/2133或2400MHz/ECC/REG/2RANK</w:t>
            </w:r>
          </w:p>
          <w:p>
            <w:pPr>
              <w:jc w:val="cente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 xml:space="preserve">2 X 1TB/SAS/7200RPM/3.5寸/企业级 </w:t>
            </w:r>
          </w:p>
          <w:p>
            <w:pPr>
              <w:jc w:val="cente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 xml:space="preserve">2 X Samsung/SSD/512GB/850PRO(SATA/2.5寸/6GB/S） </w:t>
            </w:r>
          </w:p>
          <w:p>
            <w:pPr>
              <w:jc w:val="cente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1 X LR382A/8口/SAS 12Gb/半高/PCIe 3.0 x8/DDR3 1GB/SFF8643</w:t>
            </w:r>
          </w:p>
          <w:p>
            <w:pPr>
              <w:jc w:val="cente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 xml:space="preserve">1 X 上架导轨套件 </w:t>
            </w:r>
          </w:p>
          <w:p>
            <w:pPr>
              <w:jc w:val="cente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1 X 2U 800W 1+1 冗余电源                                                 1 X 双口/千兆铜纤/I350-T2</w:t>
            </w:r>
          </w:p>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 xml:space="preserve">软件平台服务端 </w:t>
            </w:r>
          </w:p>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集成容灾备份软件及存储设备，</w:t>
            </w:r>
          </w:p>
          <w:p>
            <w:pPr>
              <w:jc w:val="left"/>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集成云桌面服务端，</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注：服务器需含云服务器软件                                                                                                                                                                                                                                </w:t>
            </w:r>
            <w:r>
              <w:rPr>
                <w:color w:val="000000" w:themeColor="text1"/>
                <w:sz w:val="18"/>
                <w:szCs w:val="18"/>
                <w14:textFill>
                  <w14:solidFill>
                    <w14:schemeClr w14:val="tx1"/>
                  </w14:solidFill>
                </w14:textFill>
              </w:rPr>
              <w:t xml:space="preserve">                                                                                                                                                                                                                                                                                                                                                                                                                                                                                                                                                                                                                                                                                                                                                                                                                                                                                                                                                                                                                                                                                                                                                                                                                                                                                  </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售  后：整机叁年质保，原厂工程师</w:t>
            </w:r>
          </w:p>
          <w:p>
            <w:pPr>
              <w:rPr>
                <w:rFonts w:ascii="Calibri" w:hAnsi="Calibri"/>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上门服务</w:t>
            </w:r>
          </w:p>
        </w:tc>
        <w:tc>
          <w:tcPr>
            <w:tcW w:w="11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 xml:space="preserve"> </w:t>
            </w:r>
          </w:p>
        </w:tc>
        <w:tc>
          <w:tcPr>
            <w:tcW w:w="1246" w:type="dxa"/>
            <w:vAlign w:val="center"/>
          </w:tcPr>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服务器的配置要</w:t>
            </w:r>
            <w:bookmarkStart w:id="70" w:name="_GoBack"/>
            <w:bookmarkEnd w:id="70"/>
            <w:r>
              <w:rPr>
                <w:rFonts w:hint="eastAsia"/>
                <w:color w:val="000000" w:themeColor="text1"/>
                <w14:textFill>
                  <w14:solidFill>
                    <w14:schemeClr w14:val="tx1"/>
                  </w14:solidFill>
                </w14:textFill>
              </w:rPr>
              <w:t>有扩容能力，要考虑到以后可以同时满足四间机房（464台终端）管理的需求。实验室后续将会继续改建，如果需要进行改建，需考虑服务器的扩容问题。</w:t>
            </w:r>
          </w:p>
          <w:p>
            <w:pPr>
              <w:jc w:val="lef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7662" w:hRule="atLeast"/>
          <w:jc w:val="center"/>
        </w:trPr>
        <w:tc>
          <w:tcPr>
            <w:tcW w:w="402" w:type="dxa"/>
            <w:vAlign w:val="center"/>
          </w:tcPr>
          <w:p>
            <w:pPr>
              <w:tabs>
                <w:tab w:val="left" w:pos="87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860" w:type="dxa"/>
            <w:vAlign w:val="center"/>
          </w:tcPr>
          <w:p>
            <w:pPr>
              <w:jc w:val="center"/>
              <w:rPr>
                <w:rFonts w:ascii="Calibri" w:hAnsi="Calibri"/>
                <w:b/>
                <w:color w:val="000000" w:themeColor="text1"/>
                <w:sz w:val="28"/>
                <w:szCs w:val="28"/>
                <w14:textFill>
                  <w14:solidFill>
                    <w14:schemeClr w14:val="tx1"/>
                  </w14:solidFill>
                </w14:textFill>
              </w:rPr>
            </w:pPr>
            <w:r>
              <w:rPr>
                <w:rFonts w:hint="eastAsia" w:ascii="Calibri" w:hAnsi="Calibri"/>
                <w:b/>
                <w:color w:val="000000" w:themeColor="text1"/>
                <w:szCs w:val="21"/>
                <w14:textFill>
                  <w14:solidFill>
                    <w14:schemeClr w14:val="tx1"/>
                  </w14:solidFill>
                </w14:textFill>
              </w:rPr>
              <w:t>云终端</w:t>
            </w:r>
          </w:p>
        </w:tc>
        <w:tc>
          <w:tcPr>
            <w:tcW w:w="851" w:type="dxa"/>
            <w:vAlign w:val="center"/>
          </w:tcPr>
          <w:p>
            <w:pPr>
              <w:jc w:val="center"/>
              <w:rPr>
                <w:rFonts w:ascii="Calibri" w:hAnsi="Calibri"/>
                <w:b/>
                <w:color w:val="000000" w:themeColor="text1"/>
                <w:sz w:val="28"/>
                <w:szCs w:val="28"/>
                <w14:textFill>
                  <w14:solidFill>
                    <w14:schemeClr w14:val="tx1"/>
                  </w14:solidFill>
                </w14:textFill>
              </w:rPr>
            </w:pPr>
          </w:p>
        </w:tc>
        <w:tc>
          <w:tcPr>
            <w:tcW w:w="3478" w:type="dxa"/>
          </w:tcPr>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1、处理器：相当于或优于intel I5-5200U双核2.2GHz，3M三级缓存</w:t>
            </w:r>
          </w:p>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2、主板平台：英特尔</w:t>
            </w:r>
          </w:p>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3、内存：大于或等于8GB ;</w:t>
            </w:r>
          </w:p>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4、存储：大于或等于128GB ssd固态硬盘；</w:t>
            </w:r>
          </w:p>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5、图形输出：相当于或优于Intel HD Graphics 5500显卡芯片，一个VGA接口，一个HDMI接口。</w:t>
            </w:r>
          </w:p>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6、内含 VESA 安装孔，可支持悬挂于显示器后面；</w:t>
            </w:r>
          </w:p>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7、扩展性：至少4个USB口；不少于2个usb 3.0，耳机及麦克风接口；</w:t>
            </w:r>
          </w:p>
          <w:p>
            <w:pP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8、电源：110V/220V/65W高效能电源，节能设计；</w:t>
            </w:r>
          </w:p>
          <w:p>
            <w:pPr>
              <w:rPr>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9、USB键盘鼠标；</w:t>
            </w:r>
            <w:r>
              <w:rPr>
                <w:rFonts w:hint="eastAsia"/>
                <w:color w:val="000000" w:themeColor="text1"/>
                <w:sz w:val="18"/>
                <w:szCs w:val="18"/>
                <w14:textFill>
                  <w14:solidFill>
                    <w14:schemeClr w14:val="tx1"/>
                  </w14:solidFill>
                </w14:textFill>
              </w:rPr>
              <w:t xml:space="preserve"> </w:t>
            </w:r>
          </w:p>
          <w:p>
            <w:pPr>
              <w:rPr>
                <w:rFonts w:ascii="Calibri" w:hAnsi="Calibri"/>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售  后：整机叁年质保，原厂工程师上门服务</w:t>
            </w:r>
          </w:p>
        </w:tc>
        <w:tc>
          <w:tcPr>
            <w:tcW w:w="11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116（115台学生机和1台教师）</w:t>
            </w:r>
          </w:p>
        </w:tc>
        <w:tc>
          <w:tcPr>
            <w:tcW w:w="124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终端配置了128G的固态硬盘和8G的内存；能够满足终端的离线操作(出现网络问题或服务器异常，还能正常使用，保证课程的正常进行)，并在操作的过程中保证运行速度。其数据处理和软件运行都在本地上操作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1867" w:hRule="atLeast"/>
          <w:jc w:val="center"/>
        </w:trPr>
        <w:tc>
          <w:tcPr>
            <w:tcW w:w="402" w:type="dxa"/>
            <w:vAlign w:val="center"/>
          </w:tcPr>
          <w:p>
            <w:pPr>
              <w:tabs>
                <w:tab w:val="left" w:pos="87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860" w:type="dxa"/>
            <w:vAlign w:val="center"/>
          </w:tcPr>
          <w:p>
            <w:pPr>
              <w:jc w:val="center"/>
              <w:rPr>
                <w:rFonts w:ascii="Calibri" w:hAnsi="Calibri"/>
                <w:b/>
                <w:color w:val="000000" w:themeColor="text1"/>
                <w:szCs w:val="21"/>
                <w14:textFill>
                  <w14:solidFill>
                    <w14:schemeClr w14:val="tx1"/>
                  </w14:solidFill>
                </w14:textFill>
              </w:rPr>
            </w:pPr>
            <w:r>
              <w:rPr>
                <w:rFonts w:hint="eastAsia" w:ascii="Calibri" w:hAnsi="Calibri"/>
                <w:b/>
                <w:color w:val="000000" w:themeColor="text1"/>
                <w:szCs w:val="21"/>
                <w14:textFill>
                  <w14:solidFill>
                    <w14:schemeClr w14:val="tx1"/>
                  </w14:solidFill>
                </w14:textFill>
              </w:rPr>
              <w:t>显示器</w:t>
            </w:r>
          </w:p>
        </w:tc>
        <w:tc>
          <w:tcPr>
            <w:tcW w:w="851" w:type="dxa"/>
            <w:vAlign w:val="center"/>
          </w:tcPr>
          <w:p>
            <w:pPr>
              <w:jc w:val="center"/>
              <w:rPr>
                <w:rFonts w:ascii="Calibri" w:hAnsi="Calibri"/>
                <w:b/>
                <w:color w:val="000000" w:themeColor="text1"/>
                <w:sz w:val="28"/>
                <w:szCs w:val="28"/>
                <w14:textFill>
                  <w14:solidFill>
                    <w14:schemeClr w14:val="tx1"/>
                  </w14:solidFill>
                </w14:textFill>
              </w:rPr>
            </w:pPr>
          </w:p>
        </w:tc>
        <w:tc>
          <w:tcPr>
            <w:tcW w:w="3478" w:type="dxa"/>
            <w:vAlign w:val="center"/>
          </w:tcPr>
          <w:p>
            <w:pPr>
              <w:jc w:val="center"/>
              <w:rPr>
                <w:rFonts w:ascii="Calibri" w:hAnsi="Calibri"/>
                <w:color w:val="000000" w:themeColor="text1"/>
                <w:sz w:val="18"/>
                <w:szCs w:val="18"/>
                <w14:textFill>
                  <w14:solidFill>
                    <w14:schemeClr w14:val="tx1"/>
                  </w14:solidFill>
                </w14:textFill>
              </w:rPr>
            </w:pPr>
            <w:r>
              <w:rPr>
                <w:rFonts w:hint="eastAsia" w:ascii="Calibri" w:hAnsi="Calibri"/>
                <w:color w:val="000000" w:themeColor="text1"/>
                <w:sz w:val="18"/>
                <w:szCs w:val="18"/>
                <w14:textFill>
                  <w14:solidFill>
                    <w14:schemeClr w14:val="tx1"/>
                  </w14:solidFill>
                </w14:textFill>
              </w:rPr>
              <w:t>HP19.5"宽屏16:9 LED背光液晶显示器,VGA接口,200nits,600:1,5百万:1(动态对比度), 5ms,1600x900,可视角度为水平90度/垂直50度，一级能效，具备TUV低蓝光及EPEAT认证、键鼠</w:t>
            </w:r>
          </w:p>
        </w:tc>
        <w:tc>
          <w:tcPr>
            <w:tcW w:w="11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olor w:val="000000" w:themeColor="text1"/>
                <w:szCs w:val="21"/>
                <w:lang w:val="en-US" w:eastAsia="zh-CN"/>
                <w14:textFill>
                  <w14:solidFill>
                    <w14:schemeClr w14:val="tx1"/>
                  </w14:solidFill>
                </w14:textFill>
              </w:rPr>
              <w:t xml:space="preserve"> </w:t>
            </w:r>
          </w:p>
        </w:tc>
        <w:tc>
          <w:tcPr>
            <w:tcW w:w="1246"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实验室显示目前采用原来的显示器，因此，购买多15个显示器用于备用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402" w:type="dxa"/>
            <w:vAlign w:val="center"/>
          </w:tcPr>
          <w:p>
            <w:pPr>
              <w:tabs>
                <w:tab w:val="left" w:pos="87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8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网络机柜</w:t>
            </w:r>
          </w:p>
        </w:tc>
        <w:tc>
          <w:tcPr>
            <w:tcW w:w="851" w:type="dxa"/>
            <w:vAlign w:val="center"/>
          </w:tcPr>
          <w:p>
            <w:pPr>
              <w:jc w:val="center"/>
              <w:rPr>
                <w:rFonts w:ascii="宋体" w:hAnsi="宋体"/>
                <w:color w:val="000000" w:themeColor="text1"/>
                <w:szCs w:val="21"/>
                <w14:textFill>
                  <w14:solidFill>
                    <w14:schemeClr w14:val="tx1"/>
                  </w14:solidFill>
                </w14:textFill>
              </w:rPr>
            </w:pPr>
          </w:p>
        </w:tc>
        <w:tc>
          <w:tcPr>
            <w:tcW w:w="347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网络机柜1200*600*800</w:t>
            </w:r>
          </w:p>
        </w:tc>
        <w:tc>
          <w:tcPr>
            <w:tcW w:w="11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4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402" w:type="dxa"/>
            <w:vAlign w:val="center"/>
          </w:tcPr>
          <w:p>
            <w:pPr>
              <w:tabs>
                <w:tab w:val="left" w:pos="87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8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网管千兆交换机</w:t>
            </w:r>
          </w:p>
        </w:tc>
        <w:tc>
          <w:tcPr>
            <w:tcW w:w="851" w:type="dxa"/>
            <w:vAlign w:val="center"/>
          </w:tcPr>
          <w:p>
            <w:pPr>
              <w:jc w:val="center"/>
              <w:rPr>
                <w:rFonts w:ascii="宋体" w:hAnsi="宋体"/>
                <w:color w:val="000000" w:themeColor="text1"/>
                <w:szCs w:val="21"/>
                <w14:textFill>
                  <w14:solidFill>
                    <w14:schemeClr w14:val="tx1"/>
                  </w14:solidFill>
                </w14:textFill>
              </w:rPr>
            </w:pPr>
          </w:p>
        </w:tc>
        <w:tc>
          <w:tcPr>
            <w:tcW w:w="347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24口全千兆交换机/4光纤口/网管</w:t>
            </w:r>
          </w:p>
        </w:tc>
        <w:tc>
          <w:tcPr>
            <w:tcW w:w="11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4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402" w:type="dxa"/>
            <w:vAlign w:val="center"/>
          </w:tcPr>
          <w:p>
            <w:pPr>
              <w:tabs>
                <w:tab w:val="left" w:pos="87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8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交换机</w:t>
            </w:r>
          </w:p>
        </w:tc>
        <w:tc>
          <w:tcPr>
            <w:tcW w:w="851" w:type="dxa"/>
            <w:vAlign w:val="center"/>
          </w:tcPr>
          <w:p>
            <w:pPr>
              <w:jc w:val="center"/>
              <w:rPr>
                <w:rFonts w:ascii="宋体" w:hAnsi="宋体"/>
                <w:color w:val="000000" w:themeColor="text1"/>
                <w:szCs w:val="21"/>
                <w14:textFill>
                  <w14:solidFill>
                    <w14:schemeClr w14:val="tx1"/>
                  </w14:solidFill>
                </w14:textFill>
              </w:rPr>
            </w:pPr>
          </w:p>
        </w:tc>
        <w:tc>
          <w:tcPr>
            <w:tcW w:w="347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H3C S1224V2  24口全千兆交换机</w:t>
            </w:r>
          </w:p>
        </w:tc>
        <w:tc>
          <w:tcPr>
            <w:tcW w:w="11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24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480" w:hRule="atLeast"/>
          <w:jc w:val="center"/>
        </w:trPr>
        <w:tc>
          <w:tcPr>
            <w:tcW w:w="402" w:type="dxa"/>
            <w:vAlign w:val="center"/>
          </w:tcPr>
          <w:p>
            <w:pPr>
              <w:tabs>
                <w:tab w:val="left" w:pos="87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8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配线架</w:t>
            </w:r>
          </w:p>
        </w:tc>
        <w:tc>
          <w:tcPr>
            <w:tcW w:w="851" w:type="dxa"/>
            <w:vAlign w:val="center"/>
          </w:tcPr>
          <w:p>
            <w:pPr>
              <w:jc w:val="center"/>
              <w:rPr>
                <w:rFonts w:ascii="宋体" w:hAnsi="宋体"/>
                <w:color w:val="000000" w:themeColor="text1"/>
                <w:szCs w:val="21"/>
                <w14:textFill>
                  <w14:solidFill>
                    <w14:schemeClr w14:val="tx1"/>
                  </w14:solidFill>
                </w14:textFill>
              </w:rPr>
            </w:pPr>
          </w:p>
        </w:tc>
        <w:tc>
          <w:tcPr>
            <w:tcW w:w="347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大唐电信 </w:t>
            </w:r>
          </w:p>
        </w:tc>
        <w:tc>
          <w:tcPr>
            <w:tcW w:w="11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24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trHeight w:val="791" w:hRule="atLeast"/>
          <w:jc w:val="center"/>
        </w:trPr>
        <w:tc>
          <w:tcPr>
            <w:tcW w:w="402" w:type="dxa"/>
            <w:vAlign w:val="center"/>
          </w:tcPr>
          <w:p>
            <w:pPr>
              <w:tabs>
                <w:tab w:val="left" w:pos="872"/>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8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超六类线</w:t>
            </w:r>
          </w:p>
        </w:tc>
        <w:tc>
          <w:tcPr>
            <w:tcW w:w="851" w:type="dxa"/>
            <w:vAlign w:val="center"/>
          </w:tcPr>
          <w:p>
            <w:pPr>
              <w:jc w:val="center"/>
              <w:rPr>
                <w:rFonts w:ascii="宋体" w:hAnsi="宋体"/>
                <w:color w:val="000000" w:themeColor="text1"/>
                <w:szCs w:val="21"/>
                <w14:textFill>
                  <w14:solidFill>
                    <w14:schemeClr w14:val="tx1"/>
                  </w14:solidFill>
                </w14:textFill>
              </w:rPr>
            </w:pPr>
          </w:p>
        </w:tc>
        <w:tc>
          <w:tcPr>
            <w:tcW w:w="347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大唐电信 </w:t>
            </w:r>
          </w:p>
        </w:tc>
        <w:tc>
          <w:tcPr>
            <w:tcW w:w="1124"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w:t>
            </w:r>
          </w:p>
        </w:tc>
        <w:tc>
          <w:tcPr>
            <w:tcW w:w="1246" w:type="dxa"/>
          </w:tcPr>
          <w:p>
            <w:pPr>
              <w:rPr>
                <w:color w:val="000000" w:themeColor="text1"/>
                <w14:textFill>
                  <w14:solidFill>
                    <w14:schemeClr w14:val="tx1"/>
                  </w14:solidFill>
                </w14:textFill>
              </w:rPr>
            </w:pPr>
          </w:p>
        </w:tc>
      </w:tr>
    </w:tbl>
    <w:p>
      <w:pPr>
        <w:jc w:val="left"/>
        <w:rPr>
          <w:b/>
          <w:sz w:val="36"/>
          <w:szCs w:val="36"/>
        </w:rPr>
      </w:pPr>
    </w:p>
    <w:p>
      <w:pPr>
        <w:rPr>
          <w:b/>
          <w:color w:val="000000" w:themeColor="text1"/>
          <w:sz w:val="28"/>
          <w:szCs w:val="28"/>
          <w14:textFill>
            <w14:solidFill>
              <w14:schemeClr w14:val="tx1"/>
            </w14:solidFill>
          </w14:textFill>
        </w:rPr>
      </w:pPr>
      <w:r>
        <w:rPr>
          <w:rFonts w:hint="eastAsia" w:eastAsia="黑体"/>
          <w:b/>
          <w:sz w:val="36"/>
          <w:szCs w:val="36"/>
        </w:rPr>
        <w:t xml:space="preserve"> </w:t>
      </w:r>
      <w:r>
        <w:rPr>
          <w:rFonts w:hint="eastAsia" w:eastAsia="黑体"/>
          <w:b/>
          <w:color w:val="FF0000"/>
          <w:sz w:val="24"/>
        </w:rPr>
        <w:t>注：</w:t>
      </w:r>
      <w:r>
        <w:rPr>
          <w:rFonts w:hint="eastAsia"/>
          <w:b/>
          <w:color w:val="FF0000"/>
          <w:sz w:val="24"/>
        </w:rPr>
        <w:t>实验室改建需求</w:t>
      </w:r>
    </w:p>
    <w:p>
      <w:pPr>
        <w:spacing w:line="360" w:lineRule="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1. 云桌面需完成功能</w:t>
      </w:r>
    </w:p>
    <w:p>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1）在服务器中能够远程控制机房设备，实现远程的开关机；</w:t>
      </w:r>
    </w:p>
    <w:p>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2）机房需要安装软件，可以直接在服务器中进行安装，然后通过服务器实现对云终端进行映射、同步；实现软件的多点安装；</w:t>
      </w:r>
    </w:p>
    <w:p>
      <w:pPr>
        <w:spacing w:line="360" w:lineRule="auto"/>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3）针对不同实验课程的需要，可以随意切换与调用不同的系统；且在该系统中可以安装不同专业的软件（如</w:t>
      </w:r>
      <w:r>
        <w:rPr>
          <w:sz w:val="22"/>
          <w:szCs w:val="22"/>
        </w:rPr>
        <w:t>Cisco Packet Tracer Instructor</w:t>
      </w:r>
      <w:r>
        <w:rPr>
          <w:rFonts w:hint="eastAsia"/>
          <w:sz w:val="22"/>
          <w:szCs w:val="22"/>
        </w:rPr>
        <w:t>、</w:t>
      </w:r>
      <w:r>
        <w:rPr>
          <w:sz w:val="22"/>
          <w:szCs w:val="22"/>
        </w:rPr>
        <w:t>Rational Rose Enterprise Edition</w:t>
      </w:r>
      <w:r>
        <w:rPr>
          <w:rFonts w:hint="eastAsia"/>
          <w:sz w:val="22"/>
          <w:szCs w:val="22"/>
        </w:rPr>
        <w:t>、</w:t>
      </w:r>
      <w:r>
        <w:rPr>
          <w:sz w:val="22"/>
          <w:szCs w:val="22"/>
        </w:rPr>
        <w:t>Rational Administrator</w:t>
      </w:r>
      <w:r>
        <w:rPr>
          <w:rFonts w:hint="eastAsia"/>
          <w:sz w:val="22"/>
          <w:szCs w:val="22"/>
        </w:rPr>
        <w:t>、</w:t>
      </w:r>
      <w:r>
        <w:rPr>
          <w:sz w:val="22"/>
          <w:szCs w:val="22"/>
        </w:rPr>
        <w:t>Foxit Reader</w:t>
      </w:r>
      <w:r>
        <w:rPr>
          <w:rFonts w:hint="eastAsia"/>
          <w:sz w:val="22"/>
          <w:szCs w:val="22"/>
        </w:rPr>
        <w:t>、</w:t>
      </w:r>
      <w:r>
        <w:rPr>
          <w:sz w:val="22"/>
          <w:szCs w:val="22"/>
        </w:rPr>
        <w:t>Microsoft Visual C++ 6.0</w:t>
      </w:r>
      <w:r>
        <w:rPr>
          <w:rFonts w:hint="eastAsia"/>
          <w:sz w:val="22"/>
          <w:szCs w:val="22"/>
        </w:rPr>
        <w:t>、</w:t>
      </w:r>
      <w:r>
        <w:rPr>
          <w:sz w:val="22"/>
          <w:szCs w:val="22"/>
        </w:rPr>
        <w:t>eclipse</w:t>
      </w:r>
      <w:r>
        <w:rPr>
          <w:rFonts w:hint="eastAsia"/>
          <w:sz w:val="22"/>
          <w:szCs w:val="22"/>
        </w:rPr>
        <w:t>、</w:t>
      </w:r>
      <w:r>
        <w:rPr>
          <w:sz w:val="22"/>
          <w:szCs w:val="22"/>
        </w:rPr>
        <w:t>Dev-C++</w:t>
      </w:r>
      <w:r>
        <w:rPr>
          <w:rFonts w:hint="eastAsia"/>
          <w:sz w:val="22"/>
          <w:szCs w:val="22"/>
        </w:rPr>
        <w:t>、</w:t>
      </w:r>
      <w:r>
        <w:rPr>
          <w:sz w:val="22"/>
          <w:szCs w:val="22"/>
        </w:rPr>
        <w:t>Flash CS</w:t>
      </w:r>
      <w:r>
        <w:rPr>
          <w:rFonts w:hint="eastAsia"/>
          <w:sz w:val="22"/>
          <w:szCs w:val="22"/>
        </w:rPr>
        <w:t>6、</w:t>
      </w:r>
      <w:r>
        <w:rPr>
          <w:sz w:val="22"/>
          <w:szCs w:val="22"/>
        </w:rPr>
        <w:t>tomcat</w:t>
      </w:r>
      <w:r>
        <w:rPr>
          <w:rFonts w:hint="eastAsia"/>
          <w:sz w:val="22"/>
          <w:szCs w:val="22"/>
        </w:rPr>
        <w:t xml:space="preserve"> 6.0、</w:t>
      </w:r>
      <w:r>
        <w:rPr>
          <w:sz w:val="22"/>
          <w:szCs w:val="22"/>
        </w:rPr>
        <w:t>mysql</w:t>
      </w:r>
      <w:r>
        <w:rPr>
          <w:rFonts w:hint="eastAsia"/>
          <w:sz w:val="22"/>
          <w:szCs w:val="22"/>
        </w:rPr>
        <w:t>5.6、JDK 1.8、图像处理软件、视频处理软件等等</w:t>
      </w:r>
      <w:r>
        <w:rPr>
          <w:rFonts w:hint="eastAsia"/>
          <w:color w:val="000000" w:themeColor="text1"/>
          <w:sz w:val="22"/>
          <w:szCs w:val="22"/>
          <w14:textFill>
            <w14:solidFill>
              <w14:schemeClr w14:val="tx1"/>
            </w14:solidFill>
          </w14:textFill>
        </w:rPr>
        <w:t>）；</w:t>
      </w:r>
    </w:p>
    <w:p>
      <w:pPr>
        <w:spacing w:line="360"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4）在教师机中需有控屏软件，实现文件的上交与下发等功能。</w:t>
      </w:r>
    </w:p>
    <w:p>
      <w:pPr>
        <w:spacing w:line="360" w:lineRule="auto"/>
        <w:rPr>
          <w:b/>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 xml:space="preserve">2. </w:t>
      </w:r>
      <w:r>
        <w:rPr>
          <w:rFonts w:hint="eastAsia"/>
          <w:b/>
          <w:color w:val="000000" w:themeColor="text1"/>
          <w:sz w:val="22"/>
          <w:szCs w:val="22"/>
          <w14:textFill>
            <w14:solidFill>
              <w14:schemeClr w14:val="tx1"/>
            </w14:solidFill>
          </w14:textFill>
        </w:rPr>
        <w:t>完成日常实验教学任务。</w:t>
      </w:r>
    </w:p>
    <w:p>
      <w:pPr>
        <w:spacing w:line="360" w:lineRule="auto"/>
        <w:ind w:firstLine="440" w:firstLineChars="20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目前实验室课程任务较多，所需安装软件也比较多，在实验室电脑中需安装多系统（实现一个专业一个系统，进行分类管理；每个系统需要安装多个专业课基础软件）；改建后的实验室需满足正常的课程需要。</w:t>
      </w:r>
    </w:p>
    <w:p>
      <w:pPr>
        <w:spacing w:line="360" w:lineRule="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3. 服务器扩容问题</w:t>
      </w:r>
    </w:p>
    <w:p>
      <w:pPr>
        <w:widowControl/>
        <w:spacing w:line="360" w:lineRule="auto"/>
        <w:ind w:firstLine="440" w:firstLineChars="200"/>
        <w:jc w:val="left"/>
        <w:rPr>
          <w:rFonts w:ascii="黑体" w:hAnsi="黑体" w:eastAsia="黑体" w:cs="黑体"/>
          <w:sz w:val="44"/>
          <w:szCs w:val="44"/>
        </w:rPr>
      </w:pPr>
      <w:r>
        <w:rPr>
          <w:rFonts w:hint="eastAsia"/>
          <w:color w:val="000000" w:themeColor="text1"/>
          <w:sz w:val="22"/>
          <w:szCs w:val="22"/>
          <w14:textFill>
            <w14:solidFill>
              <w14:schemeClr w14:val="tx1"/>
            </w14:solidFill>
          </w14:textFill>
        </w:rPr>
        <w:t>目前只对一间实验室进行改建，考虑后续学校的发展，会对其他几个实验室进行改建；后续的实验室改建需要对服务器进行扩容；因此，服务器要能够满足后续4间机房的改建需要；能够至少满足464台云终端的控制需要。</w:t>
      </w:r>
      <w:r>
        <w:rPr>
          <w:rFonts w:ascii="黑体" w:hAnsi="黑体" w:eastAsia="黑体" w:cs="黑体"/>
          <w:sz w:val="40"/>
          <w:szCs w:val="40"/>
        </w:rPr>
        <w:br w:type="page"/>
      </w: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9"/>
        </w:numPr>
        <w:tabs>
          <w:tab w:val="left" w:pos="0"/>
        </w:tabs>
        <w:ind w:firstLine="560" w:firstLineChars="200"/>
        <w:outlineLvl w:val="1"/>
        <w:rPr>
          <w:rFonts w:ascii="仿宋" w:hAnsi="仿宋" w:eastAsia="仿宋" w:cs="仿宋"/>
          <w:sz w:val="28"/>
          <w:szCs w:val="28"/>
        </w:rPr>
      </w:pPr>
      <w:bookmarkStart w:id="37" w:name="_Toc373485997"/>
      <w:bookmarkStart w:id="38" w:name="_Toc373500463"/>
      <w:bookmarkStart w:id="39" w:name="_Toc373486310"/>
      <w:r>
        <w:rPr>
          <w:rFonts w:hint="eastAsia" w:ascii="仿宋" w:hAnsi="仿宋" w:eastAsia="仿宋" w:cs="仿宋"/>
          <w:sz w:val="28"/>
          <w:szCs w:val="28"/>
        </w:rPr>
        <w:t>产品要求</w:t>
      </w:r>
      <w:bookmarkEnd w:id="37"/>
      <w:bookmarkEnd w:id="38"/>
      <w:bookmarkEnd w:id="39"/>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0"/>
        </w:numPr>
        <w:ind w:firstLine="420" w:firstLineChars="150"/>
        <w:rPr>
          <w:rFonts w:ascii="仿宋" w:hAnsi="仿宋" w:eastAsia="仿宋" w:cs="仿宋"/>
          <w:sz w:val="28"/>
          <w:szCs w:val="28"/>
        </w:rPr>
      </w:pPr>
      <w:r>
        <w:rPr>
          <w:rFonts w:hint="eastAsia" w:ascii="仿宋" w:hAnsi="仿宋" w:eastAsia="仿宋" w:cs="仿宋"/>
          <w:sz w:val="28"/>
          <w:szCs w:val="28"/>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0"/>
        </w:numPr>
        <w:ind w:firstLine="420" w:firstLineChars="150"/>
        <w:rPr>
          <w:rFonts w:ascii="仿宋" w:hAnsi="仿宋" w:eastAsia="仿宋" w:cs="仿宋"/>
          <w:sz w:val="28"/>
          <w:szCs w:val="28"/>
        </w:rPr>
      </w:pPr>
      <w:r>
        <w:rPr>
          <w:rFonts w:hint="eastAsia" w:ascii="仿宋" w:hAnsi="仿宋" w:eastAsia="仿宋" w:cs="仿宋"/>
          <w:sz w:val="28"/>
          <w:szCs w:val="28"/>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0"/>
        </w:numPr>
        <w:ind w:firstLine="420" w:firstLineChars="150"/>
        <w:rPr>
          <w:rFonts w:ascii="仿宋" w:hAnsi="仿宋" w:eastAsia="仿宋" w:cs="仿宋"/>
          <w:sz w:val="28"/>
          <w:szCs w:val="28"/>
        </w:rPr>
      </w:pPr>
      <w:r>
        <w:rPr>
          <w:rFonts w:hint="eastAsia" w:ascii="仿宋" w:hAnsi="仿宋" w:eastAsia="仿宋" w:cs="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0"/>
        </w:numPr>
        <w:ind w:firstLine="420" w:firstLineChars="150"/>
        <w:rPr>
          <w:rFonts w:ascii="仿宋" w:hAnsi="仿宋" w:eastAsia="仿宋" w:cs="仿宋"/>
          <w:sz w:val="28"/>
          <w:szCs w:val="28"/>
        </w:rPr>
      </w:pPr>
      <w:r>
        <w:rPr>
          <w:rFonts w:hint="eastAsia" w:ascii="仿宋" w:hAnsi="仿宋" w:eastAsia="仿宋" w:cs="仿宋"/>
          <w:sz w:val="28"/>
          <w:szCs w:val="28"/>
        </w:rPr>
        <w:t>项目实施期间出现工伤事故，由乙方自行负责。</w:t>
      </w:r>
    </w:p>
    <w:p>
      <w:pPr>
        <w:numPr>
          <w:ilvl w:val="0"/>
          <w:numId w:val="10"/>
        </w:numPr>
        <w:ind w:firstLine="420" w:firstLineChars="150"/>
        <w:rPr>
          <w:rFonts w:ascii="仿宋" w:hAnsi="仿宋" w:eastAsia="仿宋" w:cs="仿宋"/>
          <w:sz w:val="28"/>
          <w:szCs w:val="28"/>
        </w:rPr>
      </w:pPr>
      <w:r>
        <w:rPr>
          <w:rFonts w:hint="eastAsia" w:ascii="仿宋" w:hAnsi="仿宋" w:eastAsia="仿宋" w:cs="仿宋"/>
          <w:sz w:val="28"/>
          <w:szCs w:val="28"/>
        </w:rPr>
        <w:t>乙方在搬迁、移动甲方设备时，不得对甲方设备、财产等造成任何破坏及损失。</w:t>
      </w:r>
    </w:p>
    <w:p>
      <w:pPr>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0" w:name="_Toc373500464"/>
      <w:bookmarkStart w:id="41" w:name="_Toc373485998"/>
      <w:bookmarkStart w:id="42" w:name="_Toc373486311"/>
      <w:r>
        <w:rPr>
          <w:rFonts w:hint="eastAsia" w:ascii="仿宋" w:hAnsi="仿宋" w:eastAsia="仿宋" w:cs="仿宋"/>
          <w:sz w:val="28"/>
          <w:szCs w:val="28"/>
        </w:rPr>
        <w:t>供货及验收</w:t>
      </w:r>
      <w:bookmarkEnd w:id="40"/>
      <w:bookmarkEnd w:id="41"/>
      <w:bookmarkEnd w:id="42"/>
    </w:p>
    <w:p>
      <w:pPr>
        <w:numPr>
          <w:ilvl w:val="0"/>
          <w:numId w:val="11"/>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1"/>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1"/>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1"/>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1"/>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1"/>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3" w:name="_Toc373500465"/>
      <w:bookmarkStart w:id="44" w:name="_Toc373485999"/>
      <w:bookmarkStart w:id="45" w:name="_Toc373486312"/>
      <w:r>
        <w:rPr>
          <w:rFonts w:hint="eastAsia" w:ascii="仿宋" w:hAnsi="仿宋" w:eastAsia="仿宋" w:cs="仿宋"/>
          <w:sz w:val="28"/>
          <w:szCs w:val="28"/>
        </w:rPr>
        <w:t>售后服务</w:t>
      </w:r>
      <w:bookmarkEnd w:id="43"/>
      <w:bookmarkEnd w:id="44"/>
      <w:bookmarkEnd w:id="45"/>
    </w:p>
    <w:p>
      <w:pPr>
        <w:numPr>
          <w:ilvl w:val="0"/>
          <w:numId w:val="12"/>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color w:val="FF0000"/>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2"/>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2"/>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9"/>
        </w:numPr>
        <w:tabs>
          <w:tab w:val="left" w:pos="0"/>
        </w:tabs>
        <w:ind w:firstLine="560" w:firstLineChars="200"/>
        <w:outlineLvl w:val="1"/>
        <w:rPr>
          <w:rFonts w:ascii="仿宋" w:hAnsi="仿宋" w:eastAsia="仿宋" w:cs="仿宋"/>
          <w:sz w:val="28"/>
          <w:szCs w:val="28"/>
        </w:rPr>
      </w:pPr>
      <w:bookmarkStart w:id="46" w:name="_Toc373486313"/>
      <w:bookmarkStart w:id="47" w:name="_Toc373500466"/>
      <w:bookmarkStart w:id="48" w:name="_Toc373486000"/>
      <w:r>
        <w:rPr>
          <w:rFonts w:hint="eastAsia" w:ascii="仿宋" w:hAnsi="仿宋" w:eastAsia="仿宋" w:cs="仿宋"/>
          <w:sz w:val="28"/>
          <w:szCs w:val="28"/>
        </w:rPr>
        <w:t>付款方式</w:t>
      </w:r>
      <w:bookmarkEnd w:id="46"/>
      <w:bookmarkEnd w:id="47"/>
      <w:bookmarkEnd w:id="48"/>
    </w:p>
    <w:p>
      <w:pPr>
        <w:numPr>
          <w:ilvl w:val="0"/>
          <w:numId w:val="13"/>
        </w:numPr>
        <w:rPr>
          <w:rFonts w:ascii="仿宋" w:hAnsi="仿宋" w:eastAsia="仿宋" w:cs="仿宋"/>
          <w:sz w:val="28"/>
          <w:szCs w:val="28"/>
        </w:rPr>
      </w:pPr>
      <w:bookmarkStart w:id="49" w:name="_Toc16266"/>
      <w:bookmarkStart w:id="50" w:name="_Toc22196"/>
      <w:bookmarkStart w:id="51" w:name="_Toc24005"/>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49"/>
      <w:bookmarkEnd w:id="50"/>
      <w:bookmarkEnd w:id="51"/>
    </w:p>
    <w:p>
      <w:pPr>
        <w:numPr>
          <w:ilvl w:val="0"/>
          <w:numId w:val="13"/>
        </w:numPr>
        <w:ind w:firstLineChars="150"/>
        <w:rPr>
          <w:rFonts w:ascii="仿宋" w:hAnsi="仿宋" w:eastAsia="仿宋" w:cs="仿宋"/>
          <w:sz w:val="28"/>
          <w:szCs w:val="28"/>
        </w:rPr>
      </w:pPr>
      <w:bookmarkStart w:id="52" w:name="_Toc22795"/>
      <w:r>
        <w:rPr>
          <w:rFonts w:hint="eastAsia" w:ascii="仿宋" w:hAnsi="仿宋" w:eastAsia="仿宋" w:cs="仿宋"/>
          <w:sz w:val="28"/>
          <w:szCs w:val="28"/>
        </w:rPr>
        <w:t>支付以上款项前，卖方必须按付款金额向买方提供等额正规发票，否则甲方有权拒绝付款。</w:t>
      </w:r>
      <w:bookmarkEnd w:id="52"/>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3" w:name="_Toc373500467"/>
      <w:bookmarkStart w:id="54" w:name="_Toc373486001"/>
      <w:bookmarkStart w:id="55" w:name="_Toc373486314"/>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3"/>
      <w:bookmarkEnd w:id="54"/>
      <w:bookmarkEnd w:id="55"/>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6" w:name="_Toc373486002"/>
      <w:bookmarkStart w:id="57" w:name="_Toc373500468"/>
      <w:bookmarkStart w:id="58" w:name="_Toc373486315"/>
      <w:r>
        <w:rPr>
          <w:rFonts w:hint="eastAsia" w:ascii="仿宋" w:hAnsi="仿宋" w:eastAsia="仿宋" w:cs="仿宋"/>
          <w:b/>
          <w:sz w:val="36"/>
          <w:szCs w:val="36"/>
        </w:rPr>
        <w:t>开标一览表</w:t>
      </w:r>
      <w:bookmarkEnd w:id="56"/>
      <w:bookmarkEnd w:id="57"/>
      <w:bookmarkEnd w:id="58"/>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3"/>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3"/>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3"/>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59" w:name="_Toc373500469"/>
      <w:bookmarkStart w:id="60" w:name="_Toc373486316"/>
      <w:bookmarkStart w:id="61" w:name="_Toc373486003"/>
      <w:r>
        <w:rPr>
          <w:rFonts w:hint="eastAsia" w:ascii="仿宋" w:hAnsi="仿宋" w:eastAsia="仿宋" w:cs="仿宋"/>
          <w:b/>
          <w:sz w:val="36"/>
          <w:szCs w:val="36"/>
        </w:rPr>
        <w:t>投标函</w:t>
      </w:r>
      <w:bookmarkEnd w:id="59"/>
      <w:bookmarkEnd w:id="60"/>
      <w:bookmarkEnd w:id="61"/>
    </w:p>
    <w:p>
      <w:pPr>
        <w:pStyle w:val="13"/>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3"/>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4"/>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3"/>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3"/>
        <w:numPr>
          <w:ilvl w:val="0"/>
          <w:numId w:val="14"/>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3"/>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3"/>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3"/>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3"/>
        <w:spacing w:line="440" w:lineRule="exact"/>
        <w:ind w:firstLine="480" w:firstLineChars="200"/>
        <w:rPr>
          <w:rFonts w:ascii="仿宋" w:hAnsi="仿宋" w:eastAsia="仿宋" w:cs="仿宋"/>
          <w:sz w:val="24"/>
        </w:rPr>
      </w:pPr>
    </w:p>
    <w:p>
      <w:pPr>
        <w:pStyle w:val="13"/>
        <w:spacing w:line="440" w:lineRule="exact"/>
        <w:ind w:firstLine="480" w:firstLineChars="200"/>
        <w:rPr>
          <w:rFonts w:ascii="仿宋" w:hAnsi="仿宋" w:eastAsia="仿宋" w:cs="仿宋"/>
          <w:sz w:val="24"/>
        </w:rPr>
      </w:pPr>
    </w:p>
    <w:p>
      <w:pPr>
        <w:pStyle w:val="13"/>
        <w:spacing w:line="440" w:lineRule="exact"/>
        <w:ind w:firstLine="480" w:firstLineChars="200"/>
        <w:rPr>
          <w:rFonts w:ascii="仿宋" w:hAnsi="仿宋" w:eastAsia="仿宋" w:cs="仿宋"/>
          <w:sz w:val="24"/>
        </w:rPr>
      </w:pPr>
    </w:p>
    <w:p>
      <w:pPr>
        <w:pStyle w:val="13"/>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2" w:name="_Toc15639"/>
      <w:r>
        <w:rPr>
          <w:rFonts w:ascii="仿宋" w:hAnsi="仿宋" w:eastAsia="仿宋" w:cs="仿宋"/>
          <w:sz w:val="24"/>
        </w:rPr>
        <w:br w:type="page"/>
      </w:r>
      <w:r>
        <w:rPr>
          <w:rFonts w:hint="eastAsia" w:ascii="仿宋" w:hAnsi="仿宋" w:eastAsia="仿宋" w:cs="仿宋"/>
          <w:sz w:val="24"/>
        </w:rPr>
        <w:t>附件三：</w:t>
      </w:r>
      <w:bookmarkEnd w:id="62"/>
    </w:p>
    <w:p>
      <w:pPr>
        <w:jc w:val="center"/>
        <w:outlineLvl w:val="1"/>
        <w:rPr>
          <w:rFonts w:ascii="仿宋" w:hAnsi="仿宋" w:eastAsia="仿宋" w:cs="仿宋"/>
          <w:b/>
          <w:sz w:val="36"/>
          <w:szCs w:val="36"/>
        </w:rPr>
      </w:pPr>
      <w:bookmarkStart w:id="63" w:name="_Toc373486317"/>
      <w:bookmarkStart w:id="64" w:name="_Toc7214"/>
      <w:bookmarkStart w:id="65" w:name="_Toc373500470"/>
      <w:bookmarkStart w:id="66" w:name="_Toc373486004"/>
      <w:r>
        <w:rPr>
          <w:rFonts w:hint="eastAsia" w:ascii="仿宋" w:hAnsi="仿宋" w:eastAsia="仿宋" w:cs="仿宋"/>
          <w:b/>
          <w:sz w:val="36"/>
          <w:szCs w:val="36"/>
        </w:rPr>
        <w:t>投标报价明细表</w:t>
      </w:r>
      <w:bookmarkEnd w:id="63"/>
      <w:bookmarkEnd w:id="64"/>
      <w:bookmarkEnd w:id="65"/>
      <w:bookmarkEnd w:id="66"/>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3"/>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3"/>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7" w:name="_Toc373486005"/>
      <w:bookmarkStart w:id="68" w:name="_Toc373500471"/>
      <w:bookmarkStart w:id="69" w:name="_Toc373486318"/>
      <w:r>
        <w:rPr>
          <w:rFonts w:hint="eastAsia" w:ascii="仿宋" w:hAnsi="仿宋" w:eastAsia="仿宋" w:cs="仿宋"/>
          <w:b/>
          <w:sz w:val="36"/>
          <w:szCs w:val="36"/>
        </w:rPr>
        <w:t>技术参数与商务条款偏离表</w:t>
      </w:r>
      <w:bookmarkEnd w:id="67"/>
      <w:bookmarkEnd w:id="68"/>
      <w:bookmarkEnd w:id="69"/>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3"/>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3"/>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3"/>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中山大学新华学院2017年云桌面实验室改建项目招标                                    项目编号：ZDXHAa20170100</w:t>
    </w:r>
    <w:r>
      <w:rPr>
        <w:rFonts w:hint="eastAsia"/>
        <w:lang w:val="en-US" w:eastAsia="zh-CN"/>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中山大学新华学院2017年云桌面实验室改建项目招标                                   项目编号：</w:t>
    </w:r>
    <w:r>
      <w:t>ZDXHAa201</w:t>
    </w:r>
    <w:r>
      <w:rPr>
        <w:rFonts w:hint="eastAsia"/>
      </w:rPr>
      <w:t>7</w:t>
    </w:r>
    <w:r>
      <w:t>0</w:t>
    </w:r>
    <w:r>
      <w:rPr>
        <w:rFonts w:hint="eastAsia"/>
      </w:rPr>
      <w:t>1</w:t>
    </w:r>
    <w:r>
      <w:t>0</w:t>
    </w:r>
    <w:r>
      <w:rPr>
        <w:rFonts w:hint="eastAsia"/>
      </w:rPr>
      <w:t>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1"/>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586C5E3A"/>
    <w:multiLevelType w:val="singleLevel"/>
    <w:tmpl w:val="586C5E3A"/>
    <w:lvl w:ilvl="0" w:tentative="0">
      <w:start w:val="4"/>
      <w:numFmt w:val="chineseCounting"/>
      <w:suff w:val="nothing"/>
      <w:lvlText w:val="（%1）"/>
      <w:lvlJc w:val="left"/>
    </w:lvl>
  </w:abstractNum>
  <w:abstractNum w:abstractNumId="13">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12"/>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710AF"/>
    <w:rsid w:val="00184CDF"/>
    <w:rsid w:val="001A484D"/>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1596E"/>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F1C52"/>
    <w:rsid w:val="00414A7A"/>
    <w:rsid w:val="00422684"/>
    <w:rsid w:val="004253A7"/>
    <w:rsid w:val="00425ED0"/>
    <w:rsid w:val="00431970"/>
    <w:rsid w:val="004338C5"/>
    <w:rsid w:val="0044592E"/>
    <w:rsid w:val="0045085C"/>
    <w:rsid w:val="00450A38"/>
    <w:rsid w:val="00457F8B"/>
    <w:rsid w:val="00464F3F"/>
    <w:rsid w:val="00491A1E"/>
    <w:rsid w:val="004A3E7E"/>
    <w:rsid w:val="004A6167"/>
    <w:rsid w:val="004B2DE8"/>
    <w:rsid w:val="004B3176"/>
    <w:rsid w:val="004B7746"/>
    <w:rsid w:val="004D300C"/>
    <w:rsid w:val="004F5429"/>
    <w:rsid w:val="0051470C"/>
    <w:rsid w:val="005164CB"/>
    <w:rsid w:val="005209E8"/>
    <w:rsid w:val="005329FE"/>
    <w:rsid w:val="0056120E"/>
    <w:rsid w:val="00563DF7"/>
    <w:rsid w:val="005712DC"/>
    <w:rsid w:val="005744C2"/>
    <w:rsid w:val="00581DBC"/>
    <w:rsid w:val="0058325D"/>
    <w:rsid w:val="005900E5"/>
    <w:rsid w:val="005A6F28"/>
    <w:rsid w:val="005B10B8"/>
    <w:rsid w:val="005B2BA3"/>
    <w:rsid w:val="005D3F6A"/>
    <w:rsid w:val="005E593D"/>
    <w:rsid w:val="005F5568"/>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4530"/>
    <w:rsid w:val="006B708C"/>
    <w:rsid w:val="006C09FE"/>
    <w:rsid w:val="006C36A2"/>
    <w:rsid w:val="006C6DDB"/>
    <w:rsid w:val="006D72D7"/>
    <w:rsid w:val="006F1347"/>
    <w:rsid w:val="006F2A38"/>
    <w:rsid w:val="007146AE"/>
    <w:rsid w:val="00731AD5"/>
    <w:rsid w:val="00742D1D"/>
    <w:rsid w:val="0074446F"/>
    <w:rsid w:val="00746FFA"/>
    <w:rsid w:val="00761CB2"/>
    <w:rsid w:val="00770448"/>
    <w:rsid w:val="00774136"/>
    <w:rsid w:val="0078108E"/>
    <w:rsid w:val="00794BC8"/>
    <w:rsid w:val="007A37E5"/>
    <w:rsid w:val="007C1659"/>
    <w:rsid w:val="007C35CB"/>
    <w:rsid w:val="007D250D"/>
    <w:rsid w:val="007D7E86"/>
    <w:rsid w:val="007E1CEF"/>
    <w:rsid w:val="007E2B3E"/>
    <w:rsid w:val="007E52F7"/>
    <w:rsid w:val="007F4A5F"/>
    <w:rsid w:val="0081578B"/>
    <w:rsid w:val="00821FDA"/>
    <w:rsid w:val="008233EE"/>
    <w:rsid w:val="00824934"/>
    <w:rsid w:val="00827950"/>
    <w:rsid w:val="0083786E"/>
    <w:rsid w:val="0084186B"/>
    <w:rsid w:val="00850696"/>
    <w:rsid w:val="008540DA"/>
    <w:rsid w:val="00856523"/>
    <w:rsid w:val="00876A31"/>
    <w:rsid w:val="008A13B2"/>
    <w:rsid w:val="008A3FEC"/>
    <w:rsid w:val="008A5378"/>
    <w:rsid w:val="008D0C75"/>
    <w:rsid w:val="008D508F"/>
    <w:rsid w:val="008E01EF"/>
    <w:rsid w:val="008E5379"/>
    <w:rsid w:val="00907E14"/>
    <w:rsid w:val="009103AD"/>
    <w:rsid w:val="00916E66"/>
    <w:rsid w:val="00917ECA"/>
    <w:rsid w:val="00931111"/>
    <w:rsid w:val="009315CA"/>
    <w:rsid w:val="00935797"/>
    <w:rsid w:val="0093676A"/>
    <w:rsid w:val="00940617"/>
    <w:rsid w:val="00940A80"/>
    <w:rsid w:val="0094302F"/>
    <w:rsid w:val="00952B4E"/>
    <w:rsid w:val="00963DC5"/>
    <w:rsid w:val="009673E7"/>
    <w:rsid w:val="00974D25"/>
    <w:rsid w:val="00980782"/>
    <w:rsid w:val="00986125"/>
    <w:rsid w:val="009B016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92484"/>
    <w:rsid w:val="00AA0B06"/>
    <w:rsid w:val="00AD483F"/>
    <w:rsid w:val="00AD4E27"/>
    <w:rsid w:val="00AD6720"/>
    <w:rsid w:val="00B11BBD"/>
    <w:rsid w:val="00B11F4C"/>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6C91"/>
    <w:rsid w:val="00C605D6"/>
    <w:rsid w:val="00C629AB"/>
    <w:rsid w:val="00C62AC5"/>
    <w:rsid w:val="00C704AD"/>
    <w:rsid w:val="00C87E10"/>
    <w:rsid w:val="00C90EC6"/>
    <w:rsid w:val="00CA2377"/>
    <w:rsid w:val="00CA2A81"/>
    <w:rsid w:val="00CB7BFA"/>
    <w:rsid w:val="00CC4D96"/>
    <w:rsid w:val="00CC62CE"/>
    <w:rsid w:val="00CD480D"/>
    <w:rsid w:val="00CD6A87"/>
    <w:rsid w:val="00CE0FAF"/>
    <w:rsid w:val="00CE334C"/>
    <w:rsid w:val="00CE472D"/>
    <w:rsid w:val="00D06016"/>
    <w:rsid w:val="00D365B5"/>
    <w:rsid w:val="00D437FB"/>
    <w:rsid w:val="00D43F37"/>
    <w:rsid w:val="00D5228E"/>
    <w:rsid w:val="00D72A81"/>
    <w:rsid w:val="00D77276"/>
    <w:rsid w:val="00D77A27"/>
    <w:rsid w:val="00D83E92"/>
    <w:rsid w:val="00DA4D38"/>
    <w:rsid w:val="00DD383D"/>
    <w:rsid w:val="00DE00D8"/>
    <w:rsid w:val="00DE15DB"/>
    <w:rsid w:val="00DE722D"/>
    <w:rsid w:val="00E01B8E"/>
    <w:rsid w:val="00E02BCC"/>
    <w:rsid w:val="00E11092"/>
    <w:rsid w:val="00E22FB3"/>
    <w:rsid w:val="00E23E9B"/>
    <w:rsid w:val="00E545BE"/>
    <w:rsid w:val="00E54D9B"/>
    <w:rsid w:val="00E6082D"/>
    <w:rsid w:val="00E71DE3"/>
    <w:rsid w:val="00E73633"/>
    <w:rsid w:val="00E75E8A"/>
    <w:rsid w:val="00E80E86"/>
    <w:rsid w:val="00E84759"/>
    <w:rsid w:val="00E938D2"/>
    <w:rsid w:val="00E95570"/>
    <w:rsid w:val="00EA5082"/>
    <w:rsid w:val="00EC14CD"/>
    <w:rsid w:val="00EC5EBD"/>
    <w:rsid w:val="00EC7A6A"/>
    <w:rsid w:val="00ED2E4D"/>
    <w:rsid w:val="00EF3A8C"/>
    <w:rsid w:val="00EF4A72"/>
    <w:rsid w:val="00F06DE0"/>
    <w:rsid w:val="00F079FB"/>
    <w:rsid w:val="00F13AC7"/>
    <w:rsid w:val="00F2094B"/>
    <w:rsid w:val="00F23CD5"/>
    <w:rsid w:val="00F277DC"/>
    <w:rsid w:val="00F42AC6"/>
    <w:rsid w:val="00F53812"/>
    <w:rsid w:val="00F6365A"/>
    <w:rsid w:val="00F6533C"/>
    <w:rsid w:val="00F740C7"/>
    <w:rsid w:val="00F760E7"/>
    <w:rsid w:val="00FA0DCB"/>
    <w:rsid w:val="00FA397E"/>
    <w:rsid w:val="00FE0E37"/>
    <w:rsid w:val="00FE4E5F"/>
    <w:rsid w:val="00FF1570"/>
    <w:rsid w:val="00FF16F7"/>
    <w:rsid w:val="00FF208F"/>
    <w:rsid w:val="00FF7F36"/>
    <w:rsid w:val="030138BF"/>
    <w:rsid w:val="03EE0DB9"/>
    <w:rsid w:val="065A120D"/>
    <w:rsid w:val="078B3FA5"/>
    <w:rsid w:val="087C1B2F"/>
    <w:rsid w:val="0B2E1723"/>
    <w:rsid w:val="0B9E0B42"/>
    <w:rsid w:val="0CB64478"/>
    <w:rsid w:val="0DA655EE"/>
    <w:rsid w:val="10434FC5"/>
    <w:rsid w:val="1190546C"/>
    <w:rsid w:val="123306F5"/>
    <w:rsid w:val="12967971"/>
    <w:rsid w:val="142A6CDB"/>
    <w:rsid w:val="156F3D2F"/>
    <w:rsid w:val="158B0F78"/>
    <w:rsid w:val="15AB1BE1"/>
    <w:rsid w:val="168C4DD8"/>
    <w:rsid w:val="17BB0DE1"/>
    <w:rsid w:val="18C933CE"/>
    <w:rsid w:val="1A157206"/>
    <w:rsid w:val="1AE21939"/>
    <w:rsid w:val="1B6A620B"/>
    <w:rsid w:val="1C42538E"/>
    <w:rsid w:val="1E7D4526"/>
    <w:rsid w:val="1F09362A"/>
    <w:rsid w:val="201467C9"/>
    <w:rsid w:val="20246ED6"/>
    <w:rsid w:val="21AF11DD"/>
    <w:rsid w:val="222328ED"/>
    <w:rsid w:val="236028E7"/>
    <w:rsid w:val="24043B12"/>
    <w:rsid w:val="24EC65CB"/>
    <w:rsid w:val="25ED3FA2"/>
    <w:rsid w:val="266E17AC"/>
    <w:rsid w:val="297A62D3"/>
    <w:rsid w:val="2A391B11"/>
    <w:rsid w:val="2B6370DD"/>
    <w:rsid w:val="2F224EB8"/>
    <w:rsid w:val="2FB04EF2"/>
    <w:rsid w:val="2FD1587E"/>
    <w:rsid w:val="30526DF3"/>
    <w:rsid w:val="30B5306E"/>
    <w:rsid w:val="314C4775"/>
    <w:rsid w:val="3343770E"/>
    <w:rsid w:val="34462724"/>
    <w:rsid w:val="36202600"/>
    <w:rsid w:val="37416F54"/>
    <w:rsid w:val="38252761"/>
    <w:rsid w:val="38D469C6"/>
    <w:rsid w:val="39BE586A"/>
    <w:rsid w:val="3B6D3C59"/>
    <w:rsid w:val="3C6C4EDF"/>
    <w:rsid w:val="3C936656"/>
    <w:rsid w:val="3F5E5AC4"/>
    <w:rsid w:val="3FC42FBE"/>
    <w:rsid w:val="3FD96AAE"/>
    <w:rsid w:val="400C1B55"/>
    <w:rsid w:val="41136986"/>
    <w:rsid w:val="411E1797"/>
    <w:rsid w:val="414B5003"/>
    <w:rsid w:val="41512105"/>
    <w:rsid w:val="41D54BC2"/>
    <w:rsid w:val="4330645B"/>
    <w:rsid w:val="44F20D53"/>
    <w:rsid w:val="45570A78"/>
    <w:rsid w:val="457868DA"/>
    <w:rsid w:val="484962D4"/>
    <w:rsid w:val="4858472A"/>
    <w:rsid w:val="4B28381C"/>
    <w:rsid w:val="4C1E4478"/>
    <w:rsid w:val="4D0A0CC3"/>
    <w:rsid w:val="4D417C2A"/>
    <w:rsid w:val="4EE70399"/>
    <w:rsid w:val="4EFE2D50"/>
    <w:rsid w:val="4F2E325F"/>
    <w:rsid w:val="4FE71F45"/>
    <w:rsid w:val="51676396"/>
    <w:rsid w:val="51B535B7"/>
    <w:rsid w:val="51E0580E"/>
    <w:rsid w:val="51F50C9C"/>
    <w:rsid w:val="52C81DAB"/>
    <w:rsid w:val="5349091A"/>
    <w:rsid w:val="539940E7"/>
    <w:rsid w:val="53E62076"/>
    <w:rsid w:val="560F7C40"/>
    <w:rsid w:val="584D0833"/>
    <w:rsid w:val="592A4776"/>
    <w:rsid w:val="5ABB4930"/>
    <w:rsid w:val="5B7F38BD"/>
    <w:rsid w:val="5D9B6515"/>
    <w:rsid w:val="5E8231F6"/>
    <w:rsid w:val="5F133DFA"/>
    <w:rsid w:val="5F930D2D"/>
    <w:rsid w:val="5FA07069"/>
    <w:rsid w:val="609E4F6C"/>
    <w:rsid w:val="60F66910"/>
    <w:rsid w:val="62675307"/>
    <w:rsid w:val="628F3A73"/>
    <w:rsid w:val="63B05A5D"/>
    <w:rsid w:val="64BB7683"/>
    <w:rsid w:val="65081677"/>
    <w:rsid w:val="664129F7"/>
    <w:rsid w:val="672671CA"/>
    <w:rsid w:val="67DC7560"/>
    <w:rsid w:val="6833727E"/>
    <w:rsid w:val="69062173"/>
    <w:rsid w:val="69D6293A"/>
    <w:rsid w:val="6C33605E"/>
    <w:rsid w:val="6C432A80"/>
    <w:rsid w:val="6C4F66B2"/>
    <w:rsid w:val="6ED7612D"/>
    <w:rsid w:val="6F334ACA"/>
    <w:rsid w:val="6F3F0173"/>
    <w:rsid w:val="6FC05169"/>
    <w:rsid w:val="71EE6D1E"/>
    <w:rsid w:val="71F54FBE"/>
    <w:rsid w:val="723954E2"/>
    <w:rsid w:val="72E949CE"/>
    <w:rsid w:val="73086005"/>
    <w:rsid w:val="73D30FAF"/>
    <w:rsid w:val="745B0480"/>
    <w:rsid w:val="77647D16"/>
    <w:rsid w:val="776D4814"/>
    <w:rsid w:val="7CFD2D89"/>
    <w:rsid w:val="7E9013D1"/>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6"/>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7"/>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38"/>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39"/>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0"/>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1"/>
    <w:qFormat/>
    <w:uiPriority w:val="0"/>
    <w:pPr>
      <w:keepNext/>
      <w:keepLines/>
      <w:spacing w:before="240" w:after="64" w:line="320" w:lineRule="auto"/>
      <w:ind w:left="1584" w:hanging="1584"/>
      <w:outlineLvl w:val="8"/>
    </w:pPr>
    <w:rPr>
      <w:rFonts w:ascii="Cambria" w:hAnsi="Cambria"/>
      <w:szCs w:val="21"/>
    </w:rPr>
  </w:style>
  <w:style w:type="character" w:default="1" w:styleId="20">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11">
    <w:name w:val="annotation text"/>
    <w:basedOn w:val="1"/>
    <w:link w:val="44"/>
    <w:semiHidden/>
    <w:qFormat/>
    <w:uiPriority w:val="0"/>
    <w:pPr>
      <w:jc w:val="left"/>
    </w:pPr>
  </w:style>
  <w:style w:type="paragraph" w:styleId="12">
    <w:name w:val="Body Text 3"/>
    <w:basedOn w:val="1"/>
    <w:link w:val="30"/>
    <w:qFormat/>
    <w:uiPriority w:val="0"/>
    <w:pPr>
      <w:spacing w:after="156" w:afterLines="50" w:line="660" w:lineRule="exact"/>
      <w:jc w:val="center"/>
    </w:pPr>
    <w:rPr>
      <w:rFonts w:ascii="黑体" w:hAnsi="宋体" w:eastAsia="黑体"/>
      <w:sz w:val="48"/>
    </w:rPr>
  </w:style>
  <w:style w:type="paragraph" w:styleId="13">
    <w:name w:val="Plain Text"/>
    <w:basedOn w:val="1"/>
    <w:link w:val="29"/>
    <w:qFormat/>
    <w:uiPriority w:val="0"/>
    <w:rPr>
      <w:rFonts w:ascii="宋体" w:hAnsi="Courier New" w:cs="Courier New"/>
      <w:szCs w:val="21"/>
    </w:rPr>
  </w:style>
  <w:style w:type="paragraph" w:styleId="14">
    <w:name w:val="Balloon Text"/>
    <w:basedOn w:val="1"/>
    <w:link w:val="34"/>
    <w:unhideWhenUsed/>
    <w:qFormat/>
    <w:uiPriority w:val="99"/>
    <w:rPr>
      <w:sz w:val="18"/>
      <w:szCs w:val="18"/>
    </w:rPr>
  </w:style>
  <w:style w:type="paragraph" w:styleId="15">
    <w:name w:val="footer"/>
    <w:basedOn w:val="1"/>
    <w:link w:val="26"/>
    <w:unhideWhenUsed/>
    <w:qFormat/>
    <w:uiPriority w:val="0"/>
    <w:pPr>
      <w:tabs>
        <w:tab w:val="center" w:pos="4153"/>
        <w:tab w:val="right" w:pos="8306"/>
      </w:tabs>
      <w:snapToGrid w:val="0"/>
      <w:jc w:val="left"/>
    </w:pPr>
    <w:rPr>
      <w:sz w:val="18"/>
      <w:szCs w:val="18"/>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1">
    <w:name w:val="Emphasis"/>
    <w:qFormat/>
    <w:uiPriority w:val="0"/>
    <w:rPr>
      <w:i/>
      <w:iCs/>
    </w:rPr>
  </w:style>
  <w:style w:type="character" w:styleId="22">
    <w:name w:val="Hyperlink"/>
    <w:qFormat/>
    <w:uiPriority w:val="0"/>
    <w:rPr>
      <w:color w:val="0000FF"/>
      <w:u w:val="single"/>
    </w:rPr>
  </w:style>
  <w:style w:type="table" w:styleId="24">
    <w:name w:val="Table Grid"/>
    <w:basedOn w:val="2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页眉 Char"/>
    <w:basedOn w:val="20"/>
    <w:link w:val="16"/>
    <w:qFormat/>
    <w:uiPriority w:val="99"/>
    <w:rPr>
      <w:sz w:val="18"/>
      <w:szCs w:val="18"/>
    </w:rPr>
  </w:style>
  <w:style w:type="character" w:customStyle="1" w:styleId="26">
    <w:name w:val="页脚 Char"/>
    <w:basedOn w:val="20"/>
    <w:link w:val="15"/>
    <w:qFormat/>
    <w:uiPriority w:val="99"/>
    <w:rPr>
      <w:sz w:val="18"/>
      <w:szCs w:val="18"/>
    </w:rPr>
  </w:style>
  <w:style w:type="character" w:customStyle="1" w:styleId="27">
    <w:name w:val="标题 1 Char"/>
    <w:basedOn w:val="20"/>
    <w:link w:val="2"/>
    <w:qFormat/>
    <w:uiPriority w:val="9"/>
    <w:rPr>
      <w:rFonts w:ascii="Times New Roman" w:hAnsi="Times New Roman" w:eastAsia="宋体" w:cs="Times New Roman"/>
      <w:b/>
      <w:bCs/>
      <w:kern w:val="44"/>
      <w:sz w:val="44"/>
      <w:szCs w:val="44"/>
    </w:rPr>
  </w:style>
  <w:style w:type="character" w:customStyle="1" w:styleId="28">
    <w:name w:val="HTML 打字机1"/>
    <w:qFormat/>
    <w:uiPriority w:val="0"/>
    <w:rPr>
      <w:rFonts w:ascii="Courier New" w:hAnsi="Courier New" w:cs="Courier New"/>
      <w:sz w:val="20"/>
      <w:szCs w:val="20"/>
    </w:rPr>
  </w:style>
  <w:style w:type="character" w:customStyle="1" w:styleId="29">
    <w:name w:val="纯文本 Char"/>
    <w:basedOn w:val="20"/>
    <w:link w:val="13"/>
    <w:qFormat/>
    <w:uiPriority w:val="0"/>
    <w:rPr>
      <w:rFonts w:ascii="宋体" w:hAnsi="Courier New" w:eastAsia="宋体" w:cs="Courier New"/>
      <w:szCs w:val="21"/>
    </w:rPr>
  </w:style>
  <w:style w:type="character" w:customStyle="1" w:styleId="30">
    <w:name w:val="正文文本 3 Char"/>
    <w:basedOn w:val="20"/>
    <w:link w:val="12"/>
    <w:qFormat/>
    <w:uiPriority w:val="0"/>
    <w:rPr>
      <w:rFonts w:ascii="黑体" w:hAnsi="宋体" w:eastAsia="黑体" w:cs="Times New Roman"/>
      <w:sz w:val="48"/>
      <w:szCs w:val="24"/>
    </w:rPr>
  </w:style>
  <w:style w:type="paragraph" w:customStyle="1" w:styleId="31">
    <w:name w:val="Char1 Char Char Char"/>
    <w:basedOn w:val="1"/>
    <w:qFormat/>
    <w:uiPriority w:val="0"/>
    <w:pPr>
      <w:numPr>
        <w:ilvl w:val="0"/>
        <w:numId w:val="1"/>
      </w:numPr>
      <w:tabs>
        <w:tab w:val="left" w:pos="420"/>
      </w:tabs>
    </w:pPr>
  </w:style>
  <w:style w:type="paragraph" w:customStyle="1" w:styleId="32">
    <w:name w:val="列出段落1"/>
    <w:basedOn w:val="1"/>
    <w:qFormat/>
    <w:uiPriority w:val="34"/>
    <w:pPr>
      <w:ind w:firstLine="420" w:firstLineChars="200"/>
    </w:pPr>
  </w:style>
  <w:style w:type="character" w:customStyle="1" w:styleId="33">
    <w:name w:val="标题 2 Char"/>
    <w:basedOn w:val="20"/>
    <w:link w:val="3"/>
    <w:semiHidden/>
    <w:qFormat/>
    <w:uiPriority w:val="9"/>
    <w:rPr>
      <w:rFonts w:asciiTheme="majorHAnsi" w:hAnsiTheme="majorHAnsi" w:eastAsiaTheme="majorEastAsia" w:cstheme="majorBidi"/>
      <w:b/>
      <w:bCs/>
      <w:sz w:val="32"/>
      <w:szCs w:val="32"/>
    </w:rPr>
  </w:style>
  <w:style w:type="character" w:customStyle="1" w:styleId="34">
    <w:name w:val="批注框文本 Char"/>
    <w:basedOn w:val="20"/>
    <w:link w:val="14"/>
    <w:semiHidden/>
    <w:qFormat/>
    <w:uiPriority w:val="99"/>
    <w:rPr>
      <w:rFonts w:ascii="Times New Roman" w:hAnsi="Times New Roman" w:eastAsia="宋体" w:cs="Times New Roman"/>
      <w:sz w:val="18"/>
      <w:szCs w:val="18"/>
    </w:rPr>
  </w:style>
  <w:style w:type="character" w:customStyle="1" w:styleId="35">
    <w:name w:val="标题 3 Char"/>
    <w:basedOn w:val="20"/>
    <w:link w:val="4"/>
    <w:qFormat/>
    <w:uiPriority w:val="0"/>
    <w:rPr>
      <w:rFonts w:ascii="Times New Roman" w:hAnsi="Times New Roman" w:eastAsia="宋体" w:cs="Times New Roman"/>
      <w:b/>
      <w:bCs/>
      <w:sz w:val="32"/>
      <w:szCs w:val="32"/>
    </w:rPr>
  </w:style>
  <w:style w:type="character" w:customStyle="1" w:styleId="36">
    <w:name w:val="标题 4 Char"/>
    <w:basedOn w:val="20"/>
    <w:link w:val="5"/>
    <w:qFormat/>
    <w:uiPriority w:val="0"/>
    <w:rPr>
      <w:rFonts w:ascii="Cambria" w:hAnsi="Cambria" w:eastAsia="宋体" w:cs="Times New Roman"/>
      <w:b/>
      <w:bCs/>
      <w:sz w:val="28"/>
      <w:szCs w:val="28"/>
    </w:rPr>
  </w:style>
  <w:style w:type="character" w:customStyle="1" w:styleId="37">
    <w:name w:val="标题 5 Char"/>
    <w:basedOn w:val="20"/>
    <w:link w:val="6"/>
    <w:qFormat/>
    <w:uiPriority w:val="0"/>
    <w:rPr>
      <w:rFonts w:ascii="Times New Roman" w:hAnsi="Times New Roman" w:eastAsia="宋体" w:cs="Times New Roman"/>
      <w:b/>
      <w:bCs/>
      <w:sz w:val="28"/>
      <w:szCs w:val="28"/>
    </w:rPr>
  </w:style>
  <w:style w:type="character" w:customStyle="1" w:styleId="38">
    <w:name w:val="标题 6 Char"/>
    <w:basedOn w:val="20"/>
    <w:link w:val="7"/>
    <w:qFormat/>
    <w:uiPriority w:val="0"/>
    <w:rPr>
      <w:rFonts w:ascii="Cambria" w:hAnsi="Cambria" w:eastAsia="宋体" w:cs="Times New Roman"/>
      <w:b/>
      <w:bCs/>
      <w:sz w:val="24"/>
      <w:szCs w:val="24"/>
    </w:rPr>
  </w:style>
  <w:style w:type="character" w:customStyle="1" w:styleId="39">
    <w:name w:val="标题 7 Char"/>
    <w:basedOn w:val="20"/>
    <w:link w:val="8"/>
    <w:qFormat/>
    <w:uiPriority w:val="0"/>
    <w:rPr>
      <w:rFonts w:ascii="Times New Roman" w:hAnsi="Times New Roman" w:eastAsia="宋体" w:cs="Times New Roman"/>
      <w:b/>
      <w:bCs/>
      <w:sz w:val="24"/>
      <w:szCs w:val="24"/>
    </w:rPr>
  </w:style>
  <w:style w:type="character" w:customStyle="1" w:styleId="40">
    <w:name w:val="标题 8 Char"/>
    <w:basedOn w:val="20"/>
    <w:link w:val="9"/>
    <w:qFormat/>
    <w:uiPriority w:val="0"/>
    <w:rPr>
      <w:rFonts w:ascii="Cambria" w:hAnsi="Cambria" w:eastAsia="宋体" w:cs="Times New Roman"/>
      <w:sz w:val="24"/>
      <w:szCs w:val="24"/>
    </w:rPr>
  </w:style>
  <w:style w:type="character" w:customStyle="1" w:styleId="41">
    <w:name w:val="标题 9 Char"/>
    <w:basedOn w:val="20"/>
    <w:link w:val="10"/>
    <w:qFormat/>
    <w:uiPriority w:val="0"/>
    <w:rPr>
      <w:rFonts w:ascii="Cambria" w:hAnsi="Cambria" w:eastAsia="宋体" w:cs="Times New Roman"/>
      <w:szCs w:val="21"/>
    </w:rPr>
  </w:style>
  <w:style w:type="paragraph" w:customStyle="1" w:styleId="42">
    <w:name w:val="p0"/>
    <w:basedOn w:val="1"/>
    <w:qFormat/>
    <w:uiPriority w:val="0"/>
    <w:pPr>
      <w:widowControl/>
    </w:pPr>
    <w:rPr>
      <w:kern w:val="0"/>
      <w:szCs w:val="21"/>
    </w:rPr>
  </w:style>
  <w:style w:type="paragraph" w:customStyle="1" w:styleId="43">
    <w:name w:val="p15"/>
    <w:basedOn w:val="1"/>
    <w:qFormat/>
    <w:uiPriority w:val="0"/>
    <w:pPr>
      <w:widowControl/>
    </w:pPr>
    <w:rPr>
      <w:kern w:val="0"/>
      <w:szCs w:val="21"/>
    </w:rPr>
  </w:style>
  <w:style w:type="character" w:customStyle="1" w:styleId="44">
    <w:name w:val="批注文字 Char"/>
    <w:basedOn w:val="20"/>
    <w:link w:val="11"/>
    <w:semiHidden/>
    <w:qFormat/>
    <w:uiPriority w:val="0"/>
    <w:rPr>
      <w:rFonts w:ascii="Times New Roman" w:hAnsi="Times New Roman" w:eastAsia="宋体" w:cs="Times New Roman"/>
      <w:szCs w:val="24"/>
    </w:rPr>
  </w:style>
  <w:style w:type="paragraph" w:customStyle="1" w:styleId="45">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6">
    <w:name w:val="_Style 2"/>
    <w:basedOn w:val="1"/>
    <w:qFormat/>
    <w:uiPriority w:val="34"/>
    <w:pPr>
      <w:ind w:firstLine="420" w:firstLineChars="200"/>
    </w:pPr>
    <w:rPr>
      <w:rFonts w:ascii="Calibri" w:hAnsi="Calibri"/>
      <w:szCs w:val="22"/>
    </w:rPr>
  </w:style>
  <w:style w:type="paragraph" w:customStyle="1" w:styleId="47">
    <w:name w:val="列出段落11"/>
    <w:basedOn w:val="1"/>
    <w:qFormat/>
    <w:uiPriority w:val="34"/>
    <w:pPr>
      <w:ind w:firstLine="420" w:firstLineChars="200"/>
    </w:pPr>
    <w:rPr>
      <w:szCs w:val="20"/>
    </w:rPr>
  </w:style>
  <w:style w:type="paragraph" w:customStyle="1" w:styleId="48">
    <w:name w:val="List Paragraph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1674</Words>
  <Characters>9542</Characters>
  <Lines>79</Lines>
  <Paragraphs>22</Paragraphs>
  <TotalTime>0</TotalTime>
  <ScaleCrop>false</ScaleCrop>
  <LinksUpToDate>false</LinksUpToDate>
  <CharactersWithSpaces>11194</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2017-05-24T07:41:00Z</dcterms:created>
  <dc:creator>sz</dc:creator>
  <cp:lastModifiedBy>lenovo</cp:lastModifiedBy>
  <cp:lastPrinted>2014-11-18T01:50:00Z</cp:lastPrinted>
  <dcterms:modified xsi:type="dcterms:W3CDTF">2017-05-24T08:56:24Z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